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F124" w14:textId="735F15D3" w:rsidR="002915D7" w:rsidRDefault="002915D7" w:rsidP="002915D7">
      <w:pPr>
        <w:suppressAutoHyphens w:val="0"/>
        <w:spacing w:before="120"/>
        <w:jc w:val="both"/>
        <w:rPr>
          <w:rFonts w:ascii="Arial" w:eastAsia="Times New Roman" w:hAnsi="Arial" w:cs="Arial"/>
          <w:sz w:val="22"/>
          <w:szCs w:val="22"/>
          <w:lang w:val="hr-HR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На основу Решења о банкротству, које је донео стечајни судија Привредног суда у Новом Саду, бр. </w:t>
      </w:r>
      <w:proofErr w:type="spellStart"/>
      <w:r>
        <w:rPr>
          <w:rFonts w:ascii="Arial" w:eastAsia="Times New Roman" w:hAnsi="Arial" w:cs="Arial"/>
          <w:sz w:val="22"/>
          <w:szCs w:val="22"/>
          <w:lang w:val="sr-Cyrl-CS"/>
        </w:rPr>
        <w:t>Ст</w:t>
      </w:r>
      <w:proofErr w:type="spellEnd"/>
      <w:r>
        <w:rPr>
          <w:rFonts w:ascii="Arial" w:eastAsia="Times New Roman" w:hAnsi="Arial" w:cs="Arial"/>
          <w:sz w:val="22"/>
          <w:szCs w:val="22"/>
          <w:lang w:val="sr-Cyrl-CS"/>
        </w:rPr>
        <w:t>-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63/2024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од</w:t>
      </w:r>
      <w:r>
        <w:rPr>
          <w:rFonts w:ascii="Arial" w:eastAsia="Times New Roman" w:hAnsi="Arial" w:cs="Arial"/>
          <w:sz w:val="22"/>
          <w:szCs w:val="22"/>
          <w:lang w:val="sr-Latn-RS"/>
        </w:rPr>
        <w:t xml:space="preserve"> 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24.10.2024</w:t>
      </w:r>
      <w:r>
        <w:rPr>
          <w:rFonts w:ascii="Arial" w:eastAsia="Times New Roman" w:hAnsi="Arial" w:cs="Arial"/>
          <w:sz w:val="22"/>
          <w:szCs w:val="22"/>
          <w:lang w:val="sr-Latn-RS"/>
        </w:rPr>
        <w:t>.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године, које је постало правноснажно са даном</w:t>
      </w:r>
      <w:r>
        <w:rPr>
          <w:rFonts w:ascii="Arial" w:eastAsia="Times New Roman" w:hAnsi="Arial" w:cs="Arial"/>
          <w:sz w:val="22"/>
          <w:szCs w:val="22"/>
          <w:lang w:val="sr-Latn-RS"/>
        </w:rPr>
        <w:t xml:space="preserve"> 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02.12.2024</w:t>
      </w:r>
      <w:r>
        <w:rPr>
          <w:rFonts w:ascii="Arial" w:eastAsia="Times New Roman" w:hAnsi="Arial" w:cs="Arial"/>
          <w:sz w:val="22"/>
          <w:szCs w:val="22"/>
          <w:lang w:val="sr-Cyrl-CS"/>
        </w:rPr>
        <w:t>. године  и у складу са одредбама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члан</w:t>
      </w:r>
      <w:r>
        <w:rPr>
          <w:rFonts w:ascii="Arial" w:eastAsia="Times New Roman" w:hAnsi="Arial" w:cs="Arial"/>
          <w:sz w:val="22"/>
          <w:szCs w:val="22"/>
          <w:lang w:val="sr-Cyrl-CS"/>
        </w:rPr>
        <w:t>а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Cyrl-CS"/>
        </w:rPr>
        <w:t>132.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 став 1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Latn-CS"/>
        </w:rPr>
        <w:t>Закона о стеча</w:t>
      </w:r>
      <w:r>
        <w:rPr>
          <w:rFonts w:ascii="Arial" w:eastAsia="Times New Roman" w:hAnsi="Arial" w:cs="Arial"/>
          <w:sz w:val="22"/>
          <w:szCs w:val="22"/>
          <w:lang w:val="sr-Cyrl-CS"/>
        </w:rPr>
        <w:t>ју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(</w:t>
      </w:r>
      <w:r>
        <w:rPr>
          <w:rFonts w:ascii="Arial" w:eastAsia="Times New Roman" w:hAnsi="Arial" w:cs="Arial"/>
          <w:sz w:val="22"/>
          <w:szCs w:val="22"/>
          <w:lang w:val="sr-Cyrl-CS"/>
        </w:rPr>
        <w:t>«</w:t>
      </w:r>
      <w:r>
        <w:rPr>
          <w:rFonts w:ascii="Arial" w:eastAsia="Times New Roman" w:hAnsi="Arial" w:cs="Arial"/>
          <w:i/>
          <w:iCs/>
          <w:sz w:val="22"/>
          <w:szCs w:val="22"/>
          <w:lang w:val="sr-Latn-CS"/>
        </w:rPr>
        <w:t>Службени гласник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</w:t>
      </w:r>
      <w:r>
        <w:rPr>
          <w:rFonts w:ascii="Arial" w:eastAsia="Times New Roman" w:hAnsi="Arial" w:cs="Arial"/>
          <w:i/>
          <w:iCs/>
          <w:sz w:val="22"/>
          <w:szCs w:val="22"/>
          <w:lang w:val="sr-Latn-CS"/>
        </w:rPr>
        <w:t>РС</w:t>
      </w:r>
      <w:r>
        <w:rPr>
          <w:rFonts w:ascii="Arial" w:eastAsia="Times New Roman" w:hAnsi="Arial" w:cs="Arial"/>
          <w:i/>
          <w:iCs/>
          <w:sz w:val="22"/>
          <w:szCs w:val="22"/>
          <w:lang w:val="sr-Cyrl-CS"/>
        </w:rPr>
        <w:t>»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бр</w:t>
      </w:r>
      <w:r>
        <w:rPr>
          <w:rFonts w:ascii="Arial" w:eastAsia="Times New Roman" w:hAnsi="Arial" w:cs="Arial"/>
          <w:sz w:val="22"/>
          <w:szCs w:val="22"/>
          <w:lang w:val="sr-Cyrl-CS"/>
        </w:rPr>
        <w:t>ој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Cyrl-CS"/>
        </w:rPr>
        <w:t>10</w:t>
      </w:r>
      <w:r>
        <w:rPr>
          <w:rFonts w:ascii="Arial" w:eastAsia="Times New Roman" w:hAnsi="Arial" w:cs="Arial"/>
          <w:sz w:val="22"/>
          <w:szCs w:val="22"/>
          <w:lang w:val="sr-Latn-CS"/>
        </w:rPr>
        <w:t>4/0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9, </w:t>
      </w:r>
      <w:r>
        <w:rPr>
          <w:rFonts w:ascii="Arial" w:hAnsi="Arial" w:cs="Arial"/>
          <w:sz w:val="22"/>
          <w:szCs w:val="22"/>
          <w:lang w:val="ru-RU"/>
        </w:rPr>
        <w:t xml:space="preserve">99/2011 - др.закон, 71/2012 – одлука УС, 83/2014, </w:t>
      </w:r>
      <w:r>
        <w:rPr>
          <w:rFonts w:ascii="Arial" w:hAnsi="Arial" w:cs="Arial"/>
          <w:sz w:val="22"/>
          <w:szCs w:val="22"/>
          <w:lang w:val="sr-Cyrl-RS"/>
        </w:rPr>
        <w:t>113/2017, 44/2018 и 95/2018</w:t>
      </w:r>
      <w:r>
        <w:rPr>
          <w:rFonts w:ascii="Arial" w:eastAsia="Times New Roman" w:hAnsi="Arial" w:cs="Arial"/>
          <w:sz w:val="22"/>
          <w:szCs w:val="22"/>
          <w:lang w:val="sr-Latn-CS"/>
        </w:rPr>
        <w:t>)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, те националним стандардом број 5. о начину и поступку уновчења имовине стечајног дужника (Службени гласник Републике Србије, бр. 62/2018) 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стечајни управник стечајног дужника </w:t>
      </w:r>
    </w:p>
    <w:p w14:paraId="05E6A29B" w14:textId="77777777" w:rsidR="002915D7" w:rsidRPr="002915D7" w:rsidRDefault="002915D7" w:rsidP="002915D7">
      <w:pPr>
        <w:suppressAutoHyphens w:val="0"/>
        <w:spacing w:before="120"/>
        <w:jc w:val="both"/>
        <w:rPr>
          <w:rFonts w:hint="eastAsia"/>
          <w:lang w:val="hr-HR"/>
        </w:rPr>
      </w:pPr>
    </w:p>
    <w:p w14:paraId="2700051F" w14:textId="2D53D108" w:rsidR="002915D7" w:rsidRPr="00AA5B7B" w:rsidRDefault="002D0489" w:rsidP="002915D7">
      <w:pPr>
        <w:suppressAutoHyphens w:val="0"/>
        <w:spacing w:before="120"/>
        <w:jc w:val="center"/>
        <w:rPr>
          <w:rFonts w:hint="eastAsia"/>
        </w:rPr>
      </w:pPr>
      <w:r>
        <w:rPr>
          <w:rFonts w:ascii="Arial" w:hAnsi="Arial" w:cs="Arial"/>
          <w:b/>
          <w:lang w:val="sr-Cyrl-CS"/>
        </w:rPr>
        <w:t>БРАЋА ТОМИЋ ДОО СИРИГ – У СТЕЧАЈУ</w:t>
      </w:r>
    </w:p>
    <w:p w14:paraId="46D14037" w14:textId="77777777" w:rsidR="002915D7" w:rsidRPr="00AA5B7B" w:rsidRDefault="002915D7" w:rsidP="002915D7">
      <w:pPr>
        <w:suppressAutoHyphens w:val="0"/>
        <w:spacing w:before="120"/>
        <w:jc w:val="center"/>
        <w:rPr>
          <w:rFonts w:hint="eastAsia"/>
          <w:lang w:val="sr-Cyrl-RS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sr-Cyrl-RS"/>
        </w:rPr>
        <w:t xml:space="preserve">ОГЛАШАВА </w:t>
      </w:r>
    </w:p>
    <w:p w14:paraId="64996288" w14:textId="77777777" w:rsidR="002915D7" w:rsidRPr="00AA5B7B" w:rsidRDefault="002915D7" w:rsidP="002915D7">
      <w:pPr>
        <w:suppressAutoHyphens w:val="0"/>
        <w:spacing w:before="120"/>
        <w:jc w:val="center"/>
        <w:rPr>
          <w:rFonts w:hint="eastAsia"/>
          <w:lang w:val="sr-Cyrl-RS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sr-Cyrl-RS"/>
        </w:rPr>
        <w:t>ПРВУ ПРОДАЈУ ИМОВИНЕ СТЕЧАЈНОГ ДУЖНИКА ЈАВНИМ НАДМЕТАЊЕМ</w:t>
      </w:r>
    </w:p>
    <w:p w14:paraId="6B65F277" w14:textId="77777777" w:rsidR="002915D7" w:rsidRDefault="002915D7" w:rsidP="002915D7">
      <w:pPr>
        <w:suppressAutoHyphens w:val="0"/>
        <w:jc w:val="both"/>
        <w:rPr>
          <w:rFonts w:ascii="Arial" w:eastAsia="Times New Roman" w:hAnsi="Arial" w:cs="Arial"/>
          <w:sz w:val="22"/>
          <w:szCs w:val="22"/>
          <w:lang w:val="hr-HR"/>
        </w:rPr>
      </w:pPr>
    </w:p>
    <w:tbl>
      <w:tblPr>
        <w:tblW w:w="98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3"/>
        <w:gridCol w:w="1663"/>
        <w:gridCol w:w="1498"/>
        <w:gridCol w:w="1396"/>
        <w:gridCol w:w="86"/>
      </w:tblGrid>
      <w:tr w:rsidR="002915D7" w14:paraId="267A8C96" w14:textId="77777777" w:rsidTr="0063546A"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B11F" w14:textId="77777777" w:rsidR="002915D7" w:rsidRDefault="002915D7" w:rsidP="0063546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МОВИНА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ECFB3" w14:textId="77777777" w:rsidR="002915D7" w:rsidRDefault="002915D7" w:rsidP="0063546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Процењена вредност</w:t>
            </w:r>
          </w:p>
          <w:p w14:paraId="3AF2CCE9" w14:textId="77777777" w:rsidR="002915D7" w:rsidRDefault="002915D7" w:rsidP="0063546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 РСД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BDA0B" w14:textId="77777777" w:rsidR="002915D7" w:rsidRDefault="002915D7" w:rsidP="0063546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Почетна цена у РСД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891D7" w14:textId="77777777" w:rsidR="002915D7" w:rsidRDefault="002915D7" w:rsidP="0063546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Депозит у </w:t>
            </w: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РСД</w:t>
            </w:r>
          </w:p>
        </w:tc>
        <w:tc>
          <w:tcPr>
            <w:tcW w:w="8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5FC7A2" w14:textId="77777777" w:rsidR="002915D7" w:rsidRDefault="002915D7" w:rsidP="0063546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2915D7" w14:paraId="0F24FEF4" w14:textId="77777777" w:rsidTr="0063546A">
        <w:trPr>
          <w:cantSplit/>
          <w:trHeight w:val="932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1E33" w14:textId="595B0BB1" w:rsidR="002915D7" w:rsidRPr="0056289A" w:rsidRDefault="002D0489" w:rsidP="0063546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Четворособан стан – дуплекс на другом спрату стамбене зграде за колективно становање бр.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зг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. 1 на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к.п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. 1220/1 К.О. Сремски Карловци на адреси Светозара Марковића бр.9 у Сремским Карловцима 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42712" w14:textId="476AE49E" w:rsidR="002915D7" w:rsidRPr="001C733D" w:rsidRDefault="002D0489" w:rsidP="0063546A">
            <w:pPr>
              <w:ind w:left="142"/>
              <w:jc w:val="center"/>
              <w:rPr>
                <w:rFonts w:hint="eastAsia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17.740.528,80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0BC432" w14:textId="305A5B6D" w:rsidR="002915D7" w:rsidRPr="002D0489" w:rsidRDefault="002D0489" w:rsidP="0063546A">
            <w:pPr>
              <w:shd w:val="clear" w:color="auto" w:fill="FFFFFF"/>
              <w:snapToGrid w:val="0"/>
              <w:jc w:val="center"/>
              <w:rPr>
                <w:rFonts w:hint="eastAsia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8.870.264,40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5FF2" w14:textId="00945758" w:rsidR="002915D7" w:rsidRPr="002D0489" w:rsidRDefault="002915D7" w:rsidP="0063546A">
            <w:pPr>
              <w:snapToGrid w:val="0"/>
              <w:rPr>
                <w:rFonts w:hint="eastAsia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2D048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3.548.105,76</w:t>
            </w:r>
          </w:p>
        </w:tc>
        <w:tc>
          <w:tcPr>
            <w:tcW w:w="8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7A013" w14:textId="77777777" w:rsidR="002915D7" w:rsidRDefault="002915D7" w:rsidP="0063546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</w:tr>
    </w:tbl>
    <w:p w14:paraId="19558878" w14:textId="77777777" w:rsidR="002915D7" w:rsidRDefault="002915D7" w:rsidP="002915D7">
      <w:pPr>
        <w:suppressAutoHyphens w:val="0"/>
        <w:jc w:val="both"/>
        <w:rPr>
          <w:rFonts w:ascii="Arial" w:eastAsia="Times New Roman" w:hAnsi="Arial" w:cs="Arial"/>
          <w:sz w:val="22"/>
          <w:szCs w:val="22"/>
          <w:lang w:val="hr-HR"/>
        </w:rPr>
      </w:pPr>
    </w:p>
    <w:p w14:paraId="0161356B" w14:textId="77777777" w:rsidR="002915D7" w:rsidRDefault="002915D7" w:rsidP="002915D7">
      <w:pPr>
        <w:suppressAutoHyphens w:val="0"/>
        <w:jc w:val="both"/>
        <w:rPr>
          <w:rFonts w:ascii="Arial" w:eastAsia="Times New Roman" w:hAnsi="Arial" w:cs="Arial"/>
          <w:sz w:val="22"/>
          <w:szCs w:val="22"/>
          <w:lang w:val="hr-HR"/>
        </w:rPr>
      </w:pPr>
    </w:p>
    <w:p w14:paraId="4AA9AC93" w14:textId="77777777" w:rsidR="002915D7" w:rsidRPr="001C733D" w:rsidRDefault="002915D7" w:rsidP="002915D7">
      <w:pPr>
        <w:suppressAutoHyphens w:val="0"/>
        <w:spacing w:before="120"/>
        <w:jc w:val="both"/>
        <w:rPr>
          <w:rFonts w:hint="eastAsia"/>
          <w:lang w:val="sr-Latn-CS"/>
        </w:rPr>
      </w:pPr>
      <w:r>
        <w:rPr>
          <w:rFonts w:ascii="Arial" w:eastAsia="Times New Roman" w:hAnsi="Arial" w:cs="Arial"/>
          <w:b/>
          <w:sz w:val="22"/>
          <w:szCs w:val="22"/>
          <w:lang w:val="sr-Cyrl-RS"/>
        </w:rPr>
        <w:t>Продаја ће се спроводити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методом јавног надметања што је његово овлашћење предвиђено одредбама члана 132. став 1.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Закона о стечај</w:t>
      </w:r>
      <w:r>
        <w:rPr>
          <w:rFonts w:ascii="Arial" w:eastAsia="Times New Roman" w:hAnsi="Arial" w:cs="Arial"/>
          <w:sz w:val="22"/>
          <w:szCs w:val="22"/>
          <w:lang w:val="sr-Cyrl-CS"/>
        </w:rPr>
        <w:t>у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(</w:t>
      </w:r>
      <w:r>
        <w:rPr>
          <w:rFonts w:ascii="Arial" w:eastAsia="Times New Roman" w:hAnsi="Arial" w:cs="Arial"/>
          <w:sz w:val="22"/>
          <w:szCs w:val="22"/>
          <w:lang w:val="sr-Cyrl-CS"/>
        </w:rPr>
        <w:t>«</w:t>
      </w:r>
      <w:r>
        <w:rPr>
          <w:rFonts w:ascii="Arial" w:eastAsia="Times New Roman" w:hAnsi="Arial" w:cs="Arial"/>
          <w:i/>
          <w:iCs/>
          <w:sz w:val="22"/>
          <w:szCs w:val="22"/>
          <w:lang w:val="sr-Latn-CS"/>
        </w:rPr>
        <w:t>Службени гласник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</w:t>
      </w:r>
      <w:r>
        <w:rPr>
          <w:rFonts w:ascii="Arial" w:eastAsia="Times New Roman" w:hAnsi="Arial" w:cs="Arial"/>
          <w:i/>
          <w:iCs/>
          <w:sz w:val="22"/>
          <w:szCs w:val="22"/>
          <w:lang w:val="sr-Latn-CS"/>
        </w:rPr>
        <w:t>РС</w:t>
      </w:r>
      <w:r>
        <w:rPr>
          <w:rFonts w:ascii="Arial" w:eastAsia="Times New Roman" w:hAnsi="Arial" w:cs="Arial"/>
          <w:i/>
          <w:iCs/>
          <w:sz w:val="22"/>
          <w:szCs w:val="22"/>
          <w:lang w:val="sr-Cyrl-CS"/>
        </w:rPr>
        <w:t>»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бр</w:t>
      </w:r>
      <w:r>
        <w:rPr>
          <w:rFonts w:ascii="Arial" w:eastAsia="Times New Roman" w:hAnsi="Arial" w:cs="Arial"/>
          <w:sz w:val="22"/>
          <w:szCs w:val="22"/>
          <w:lang w:val="sr-Cyrl-CS"/>
        </w:rPr>
        <w:t>ој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Cyrl-CS"/>
        </w:rPr>
        <w:t>10</w:t>
      </w:r>
      <w:r>
        <w:rPr>
          <w:rFonts w:ascii="Arial" w:eastAsia="Times New Roman" w:hAnsi="Arial" w:cs="Arial"/>
          <w:sz w:val="22"/>
          <w:szCs w:val="22"/>
          <w:lang w:val="sr-Latn-CS"/>
        </w:rPr>
        <w:t>4/0</w:t>
      </w:r>
      <w:r>
        <w:rPr>
          <w:rFonts w:ascii="Arial" w:eastAsia="Times New Roman" w:hAnsi="Arial" w:cs="Arial"/>
          <w:sz w:val="22"/>
          <w:szCs w:val="22"/>
          <w:lang w:val="sr-Cyrl-CS"/>
        </w:rPr>
        <w:t>9,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99/2011 - др.закон, 71/2012 – одлука УС, 83/2014, 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113/2017, 44/2018 и 95/2018, 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Cyrl-RS"/>
        </w:rPr>
        <w:t>те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Националним стандардом број 5. о начину и поступку уновчења имовине стечајног дужника („Службени гласник Републике Србије“, бр. </w:t>
      </w:r>
      <w:r>
        <w:rPr>
          <w:rFonts w:ascii="Arial" w:hAnsi="Arial" w:cs="Arial"/>
          <w:sz w:val="22"/>
          <w:szCs w:val="22"/>
          <w:lang w:val="sr-Cyrl-RS"/>
        </w:rPr>
        <w:t>62/2018</w:t>
      </w:r>
      <w:r>
        <w:rPr>
          <w:rFonts w:ascii="Arial" w:hAnsi="Arial" w:cs="Arial"/>
          <w:sz w:val="22"/>
          <w:szCs w:val="22"/>
          <w:lang w:val="sr-Cyrl-CS"/>
        </w:rPr>
        <w:t>)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6A4E56FC" w14:textId="77777777" w:rsidR="002915D7" w:rsidRPr="007A31F3" w:rsidRDefault="002915D7" w:rsidP="002915D7">
      <w:pPr>
        <w:suppressAutoHyphens w:val="0"/>
        <w:spacing w:before="120"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Како је стечајни управник дужан да наслову достави Обавештење о намери, плану, начину и роковима продаје, то Вам стечајни управник доставља ово Обавештење испуњавајући своју обавезу, водећи рачуна о роковима </w:t>
      </w:r>
      <w:proofErr w:type="spellStart"/>
      <w:r>
        <w:rPr>
          <w:rFonts w:ascii="Arial" w:eastAsia="Times New Roman" w:hAnsi="Arial" w:cs="Arial"/>
          <w:sz w:val="22"/>
          <w:szCs w:val="22"/>
          <w:lang w:val="sr-Cyrl-CS"/>
        </w:rPr>
        <w:t>предвиђених</w:t>
      </w:r>
      <w:proofErr w:type="spellEnd"/>
      <w:r>
        <w:rPr>
          <w:rFonts w:ascii="Arial" w:eastAsia="Times New Roman" w:hAnsi="Arial" w:cs="Arial"/>
          <w:sz w:val="22"/>
          <w:szCs w:val="22"/>
          <w:lang w:val="sr-Cyrl-CS"/>
        </w:rPr>
        <w:t xml:space="preserve"> чланом 133. став 6. </w:t>
      </w:r>
      <w:r>
        <w:rPr>
          <w:rFonts w:ascii="Arial" w:eastAsia="Times New Roman" w:hAnsi="Arial" w:cs="Arial"/>
          <w:sz w:val="22"/>
          <w:szCs w:val="22"/>
          <w:lang w:val="sr-Latn-CS"/>
        </w:rPr>
        <w:t>Закона о стечај</w:t>
      </w:r>
      <w:r>
        <w:rPr>
          <w:rFonts w:ascii="Arial" w:eastAsia="Times New Roman" w:hAnsi="Arial" w:cs="Arial"/>
          <w:sz w:val="22"/>
          <w:szCs w:val="22"/>
          <w:lang w:val="sr-Cyrl-CS"/>
        </w:rPr>
        <w:t>у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(</w:t>
      </w:r>
      <w:r>
        <w:rPr>
          <w:rFonts w:ascii="Arial" w:eastAsia="Times New Roman" w:hAnsi="Arial" w:cs="Arial"/>
          <w:sz w:val="22"/>
          <w:szCs w:val="22"/>
          <w:lang w:val="sr-Cyrl-CS"/>
        </w:rPr>
        <w:t>«</w:t>
      </w:r>
      <w:r>
        <w:rPr>
          <w:rFonts w:ascii="Arial" w:eastAsia="Times New Roman" w:hAnsi="Arial" w:cs="Arial"/>
          <w:i/>
          <w:iCs/>
          <w:sz w:val="22"/>
          <w:szCs w:val="22"/>
          <w:lang w:val="sr-Latn-CS"/>
        </w:rPr>
        <w:t>Службени гласник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</w:t>
      </w:r>
      <w:r>
        <w:rPr>
          <w:rFonts w:ascii="Arial" w:eastAsia="Times New Roman" w:hAnsi="Arial" w:cs="Arial"/>
          <w:i/>
          <w:iCs/>
          <w:sz w:val="22"/>
          <w:szCs w:val="22"/>
          <w:lang w:val="sr-Latn-CS"/>
        </w:rPr>
        <w:t>РС</w:t>
      </w:r>
      <w:r>
        <w:rPr>
          <w:rFonts w:ascii="Arial" w:eastAsia="Times New Roman" w:hAnsi="Arial" w:cs="Arial"/>
          <w:i/>
          <w:iCs/>
          <w:sz w:val="22"/>
          <w:szCs w:val="22"/>
          <w:lang w:val="sr-Cyrl-CS"/>
        </w:rPr>
        <w:t>»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бр</w:t>
      </w:r>
      <w:r>
        <w:rPr>
          <w:rFonts w:ascii="Arial" w:eastAsia="Times New Roman" w:hAnsi="Arial" w:cs="Arial"/>
          <w:sz w:val="22"/>
          <w:szCs w:val="22"/>
          <w:lang w:val="sr-Cyrl-CS"/>
        </w:rPr>
        <w:t>ој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Cyrl-CS"/>
        </w:rPr>
        <w:t>10</w:t>
      </w:r>
      <w:r>
        <w:rPr>
          <w:rFonts w:ascii="Arial" w:eastAsia="Times New Roman" w:hAnsi="Arial" w:cs="Arial"/>
          <w:sz w:val="22"/>
          <w:szCs w:val="22"/>
          <w:lang w:val="sr-Latn-CS"/>
        </w:rPr>
        <w:t>4/0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9, </w:t>
      </w:r>
      <w:r>
        <w:rPr>
          <w:rFonts w:ascii="Arial" w:hAnsi="Arial" w:cs="Arial"/>
          <w:sz w:val="22"/>
          <w:szCs w:val="22"/>
          <w:lang w:val="ru-RU"/>
        </w:rPr>
        <w:t xml:space="preserve">99/2011 - др.закон, 71/2012 – одлука УС и 83/2014, 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113/2017, 44/2018 и 95/2018 </w:t>
      </w:r>
      <w:r>
        <w:rPr>
          <w:rFonts w:ascii="Arial" w:eastAsia="Times New Roman" w:hAnsi="Arial" w:cs="Arial"/>
          <w:sz w:val="22"/>
          <w:szCs w:val="22"/>
          <w:lang w:val="sr-Latn-CS"/>
        </w:rPr>
        <w:t>)</w:t>
      </w:r>
      <w:r>
        <w:rPr>
          <w:rFonts w:ascii="Arial" w:eastAsia="Times New Roman" w:hAnsi="Arial" w:cs="Arial"/>
          <w:sz w:val="22"/>
          <w:szCs w:val="22"/>
          <w:lang w:val="sr-Cyrl-CS"/>
        </w:rPr>
        <w:t>.</w:t>
      </w:r>
    </w:p>
    <w:p w14:paraId="5A6BDFF5" w14:textId="77777777" w:rsidR="002915D7" w:rsidRPr="001C733D" w:rsidRDefault="002915D7" w:rsidP="002915D7">
      <w:pPr>
        <w:suppressAutoHyphens w:val="0"/>
        <w:spacing w:before="120"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b/>
          <w:sz w:val="22"/>
          <w:szCs w:val="22"/>
          <w:lang w:val="sr-Cyrl-CS"/>
        </w:rPr>
        <w:t>План продаје је следећи: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</w:t>
      </w:r>
    </w:p>
    <w:p w14:paraId="777B8EBF" w14:textId="77777777" w:rsidR="002915D7" w:rsidRPr="001C733D" w:rsidRDefault="002915D7" w:rsidP="002915D7">
      <w:pPr>
        <w:suppressAutoHyphens w:val="0"/>
        <w:spacing w:before="120"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RS"/>
        </w:rPr>
        <w:t>Након истека рока од 15 дана биће објављен јединствени оглас у два дневна листа који се дистрибуирају на целој територији Републике Србије.</w:t>
      </w:r>
    </w:p>
    <w:p w14:paraId="5A201FEF" w14:textId="77777777" w:rsidR="002915D7" w:rsidRPr="001C733D" w:rsidRDefault="002915D7" w:rsidP="002915D7">
      <w:pPr>
        <w:suppressAutoHyphens w:val="0"/>
        <w:spacing w:before="120"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b/>
          <w:sz w:val="22"/>
          <w:szCs w:val="22"/>
          <w:lang w:val="sr-Cyrl-CS"/>
        </w:rPr>
        <w:t>Начин продаје: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продаја ће се извршити </w:t>
      </w:r>
      <w:r>
        <w:rPr>
          <w:rFonts w:ascii="Arial" w:eastAsia="Times New Roman" w:hAnsi="Arial" w:cs="Arial"/>
          <w:b/>
          <w:sz w:val="22"/>
          <w:szCs w:val="22"/>
          <w:lang w:val="sr-Cyrl-CS"/>
        </w:rPr>
        <w:t>јавним надметањем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, с обзиром да стечајни управник сматра да би се овом методом постигло најповољније намирење. </w:t>
      </w:r>
    </w:p>
    <w:p w14:paraId="1D75F90E" w14:textId="6C1853C9" w:rsidR="002915D7" w:rsidRPr="001C733D" w:rsidRDefault="002915D7" w:rsidP="002915D7">
      <w:pPr>
        <w:suppressAutoHyphens w:val="0"/>
        <w:spacing w:before="120"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b/>
          <w:sz w:val="22"/>
          <w:szCs w:val="22"/>
          <w:lang w:val="sr-Cyrl-CS"/>
        </w:rPr>
        <w:t>Рокови продаје: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Оглас о продаји  ће се објавити у два  дневна листа која се дистрибуирају на територији Републике Србије, </w:t>
      </w:r>
      <w:r>
        <w:rPr>
          <w:rFonts w:ascii="Arial" w:eastAsia="Times New Roman" w:hAnsi="Arial" w:cs="Arial"/>
          <w:sz w:val="22"/>
          <w:szCs w:val="22"/>
          <w:lang w:val="sr-Cyrl-RS"/>
        </w:rPr>
        <w:t>на огласној и електронској  табли Привредног суда у Новом Саду, као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и на интернет страници Агенције за лиценцирање стечајних управника </w:t>
      </w:r>
      <w:r>
        <w:rPr>
          <w:rFonts w:ascii="Arial" w:eastAsia="Times New Roman" w:hAnsi="Arial" w:cs="Arial"/>
          <w:sz w:val="22"/>
          <w:szCs w:val="22"/>
          <w:lang w:val="sr-Cyrl-RS"/>
        </w:rPr>
        <w:t>најкасније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до </w:t>
      </w:r>
      <w:r w:rsidR="00B941A8">
        <w:rPr>
          <w:rFonts w:ascii="Arial" w:eastAsia="Times New Roman" w:hAnsi="Arial" w:cs="Arial"/>
          <w:sz w:val="22"/>
          <w:szCs w:val="22"/>
          <w:lang w:val="sr-Latn-RS"/>
        </w:rPr>
        <w:t>16</w:t>
      </w:r>
      <w:r>
        <w:rPr>
          <w:rFonts w:ascii="Arial" w:eastAsia="Times New Roman" w:hAnsi="Arial" w:cs="Arial"/>
          <w:sz w:val="22"/>
          <w:szCs w:val="22"/>
          <w:lang w:val="sr-Cyrl-RS"/>
        </w:rPr>
        <w:t>.</w:t>
      </w:r>
      <w:r w:rsidR="00B941A8">
        <w:rPr>
          <w:rFonts w:ascii="Arial" w:eastAsia="Times New Roman" w:hAnsi="Arial" w:cs="Arial"/>
          <w:sz w:val="22"/>
          <w:szCs w:val="22"/>
          <w:lang w:val="sr-Latn-RS"/>
        </w:rPr>
        <w:t>05</w:t>
      </w:r>
      <w:r>
        <w:rPr>
          <w:rFonts w:ascii="Arial" w:eastAsia="Times New Roman" w:hAnsi="Arial" w:cs="Arial"/>
          <w:sz w:val="22"/>
          <w:szCs w:val="22"/>
          <w:lang w:val="sr-Cyrl-RS"/>
        </w:rPr>
        <w:t>.202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5</w:t>
      </w:r>
      <w:r>
        <w:rPr>
          <w:rFonts w:ascii="Arial" w:eastAsia="Times New Roman" w:hAnsi="Arial" w:cs="Arial"/>
          <w:sz w:val="22"/>
          <w:szCs w:val="22"/>
          <w:lang w:val="sr-Cyrl-CS"/>
        </w:rPr>
        <w:t>. г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одине, да би до датума јавног надметања истекао рок од 30 дана од дана објављивања огласа, односно одржавање продаје се планира за </w:t>
      </w:r>
      <w:r w:rsidR="00B941A8">
        <w:rPr>
          <w:rFonts w:ascii="Arial" w:eastAsia="Times New Roman" w:hAnsi="Arial" w:cs="Arial"/>
          <w:sz w:val="22"/>
          <w:szCs w:val="22"/>
          <w:lang w:val="sr-Latn-RS"/>
        </w:rPr>
        <w:t>1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8</w:t>
      </w:r>
      <w:r>
        <w:rPr>
          <w:rFonts w:ascii="Arial" w:eastAsia="Times New Roman" w:hAnsi="Arial" w:cs="Arial"/>
          <w:sz w:val="22"/>
          <w:szCs w:val="22"/>
          <w:lang w:val="sr-Cyrl-RS"/>
        </w:rPr>
        <w:t>.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0</w:t>
      </w:r>
      <w:r w:rsidR="00B941A8">
        <w:rPr>
          <w:rFonts w:ascii="Arial" w:eastAsia="Times New Roman" w:hAnsi="Arial" w:cs="Arial"/>
          <w:sz w:val="22"/>
          <w:szCs w:val="22"/>
          <w:lang w:val="sr-Latn-RS"/>
        </w:rPr>
        <w:t>6</w:t>
      </w:r>
      <w:r>
        <w:rPr>
          <w:rFonts w:ascii="Arial" w:eastAsia="Times New Roman" w:hAnsi="Arial" w:cs="Arial"/>
          <w:sz w:val="22"/>
          <w:szCs w:val="22"/>
          <w:lang w:val="sr-Cyrl-RS"/>
        </w:rPr>
        <w:t>.202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5</w:t>
      </w:r>
      <w:r>
        <w:rPr>
          <w:rFonts w:ascii="Arial" w:eastAsia="Times New Roman" w:hAnsi="Arial" w:cs="Arial"/>
          <w:sz w:val="22"/>
          <w:szCs w:val="22"/>
          <w:lang w:val="sr-Cyrl-RS"/>
        </w:rPr>
        <w:t>. године.</w:t>
      </w:r>
    </w:p>
    <w:p w14:paraId="51E050C5" w14:textId="77777777" w:rsidR="002915D7" w:rsidRDefault="002915D7" w:rsidP="002915D7">
      <w:pPr>
        <w:suppressAutoHyphens w:val="0"/>
        <w:spacing w:before="120"/>
        <w:jc w:val="both"/>
        <w:rPr>
          <w:rFonts w:ascii="Arial" w:eastAsia="Times New Roman" w:hAnsi="Arial" w:cs="Arial"/>
          <w:sz w:val="22"/>
          <w:szCs w:val="22"/>
          <w:lang w:val="sr-Latn-RS"/>
        </w:rPr>
      </w:pPr>
    </w:p>
    <w:p w14:paraId="258788BC" w14:textId="77777777" w:rsidR="002915D7" w:rsidRPr="001C733D" w:rsidRDefault="002915D7" w:rsidP="002915D7">
      <w:pPr>
        <w:suppressAutoHyphens w:val="0"/>
        <w:jc w:val="both"/>
        <w:rPr>
          <w:rFonts w:hint="eastAsia"/>
          <w:lang w:val="sr-Latn-R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>Право на учешће имају сва правна и физичка лица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која:  </w:t>
      </w:r>
    </w:p>
    <w:p w14:paraId="5B954EBD" w14:textId="77777777" w:rsidR="002915D7" w:rsidRDefault="002915D7" w:rsidP="002915D7">
      <w:pPr>
        <w:suppressAutoHyphens w:val="0"/>
        <w:jc w:val="both"/>
        <w:rPr>
          <w:rFonts w:ascii="Arial" w:eastAsia="Times New Roman" w:hAnsi="Arial" w:cs="Arial"/>
          <w:sz w:val="22"/>
          <w:szCs w:val="22"/>
          <w:lang w:val="ru-RU"/>
        </w:rPr>
      </w:pPr>
    </w:p>
    <w:p w14:paraId="09FA9C94" w14:textId="50126ECD" w:rsidR="002915D7" w:rsidRDefault="002915D7" w:rsidP="002915D7">
      <w:pPr>
        <w:numPr>
          <w:ilvl w:val="0"/>
          <w:numId w:val="1"/>
        </w:numPr>
        <w:suppressAutoHyphens w:val="0"/>
        <w:jc w:val="both"/>
        <w:rPr>
          <w:rFonts w:ascii="Arial" w:eastAsia="Times New Roman" w:hAnsi="Arial" w:cs="Arial"/>
          <w:sz w:val="22"/>
          <w:szCs w:val="22"/>
          <w:lang w:val="sr-Cyrl-R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након добијања профактуре, изврше уплату  ради откупа продајне документације у износу од 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75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.000,00 </w:t>
      </w:r>
      <w:r>
        <w:rPr>
          <w:rFonts w:ascii="Arial" w:eastAsia="Times New Roman" w:hAnsi="Arial" w:cs="Arial"/>
          <w:sz w:val="22"/>
          <w:szCs w:val="22"/>
          <w:lang w:val="sr-Cyrl-CS"/>
        </w:rPr>
        <w:t>динара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, увећано за ПДВ 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(профактура се може 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добити контактирајући стечајног управника на e-mail: </w:t>
      </w:r>
      <w:hyperlink r:id="rId5" w:history="1">
        <w:r>
          <w:rPr>
            <w:rStyle w:val="Hiperveza"/>
          </w:rPr>
          <w:t>petrov</w:t>
        </w:r>
        <w:r w:rsidRPr="0014686B">
          <w:rPr>
            <w:rStyle w:val="Hiperveza"/>
            <w:lang w:val="ru-RU"/>
          </w:rPr>
          <w:t>.</w:t>
        </w:r>
        <w:r>
          <w:rPr>
            <w:rStyle w:val="Hiperveza"/>
          </w:rPr>
          <w:t>ljubomir</w:t>
        </w:r>
        <w:r w:rsidRPr="0014686B">
          <w:rPr>
            <w:rStyle w:val="Hiperveza"/>
            <w:lang w:val="ru-RU"/>
          </w:rPr>
          <w:t>@</w:t>
        </w:r>
        <w:r>
          <w:rPr>
            <w:rStyle w:val="Hiperveza"/>
          </w:rPr>
          <w:t>gmail</w:t>
        </w:r>
        <w:r w:rsidRPr="0014686B">
          <w:rPr>
            <w:rStyle w:val="Hiperveza"/>
            <w:lang w:val="ru-RU"/>
          </w:rPr>
          <w:t>.</w:t>
        </w:r>
        <w:r>
          <w:rPr>
            <w:rStyle w:val="Hiperveza"/>
          </w:rPr>
          <w:t>com</w:t>
        </w:r>
      </w:hyperlink>
    </w:p>
    <w:p w14:paraId="6E558D2A" w14:textId="79723C1A" w:rsidR="002915D7" w:rsidRPr="001C733D" w:rsidRDefault="002915D7" w:rsidP="002915D7">
      <w:pPr>
        <w:numPr>
          <w:ilvl w:val="0"/>
          <w:numId w:val="1"/>
        </w:numPr>
        <w:suppressAutoHyphens w:val="0"/>
        <w:jc w:val="both"/>
        <w:rPr>
          <w:rFonts w:hint="eastAsia"/>
          <w:lang w:val="sr-Cyrl-RS"/>
        </w:rPr>
      </w:pPr>
      <w:r>
        <w:rPr>
          <w:rFonts w:ascii="Arial" w:eastAsia="Times New Roman" w:hAnsi="Arial" w:cs="Arial"/>
          <w:sz w:val="22"/>
          <w:szCs w:val="22"/>
          <w:lang w:val="sr-Cyrl-RS"/>
        </w:rPr>
        <w:t xml:space="preserve">Крајњи рок за откуп продајне документације је </w:t>
      </w:r>
      <w:r w:rsidR="00B941A8">
        <w:rPr>
          <w:rFonts w:ascii="Arial" w:eastAsia="Times New Roman" w:hAnsi="Arial" w:cs="Arial"/>
          <w:sz w:val="22"/>
          <w:szCs w:val="22"/>
          <w:lang w:val="sr-Latn-RS"/>
        </w:rPr>
        <w:t>11</w:t>
      </w:r>
      <w:r w:rsidRPr="007A31F3">
        <w:rPr>
          <w:rFonts w:ascii="Arial" w:eastAsia="Times New Roman" w:hAnsi="Arial" w:cs="Arial"/>
          <w:sz w:val="22"/>
          <w:szCs w:val="22"/>
          <w:lang w:val="sr-Cyrl-RS"/>
        </w:rPr>
        <w:t>.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0</w:t>
      </w:r>
      <w:r w:rsidR="00B941A8">
        <w:rPr>
          <w:rFonts w:ascii="Arial" w:eastAsia="Times New Roman" w:hAnsi="Arial" w:cs="Arial"/>
          <w:sz w:val="22"/>
          <w:szCs w:val="22"/>
          <w:lang w:val="sr-Latn-RS"/>
        </w:rPr>
        <w:t>6</w:t>
      </w:r>
      <w:r w:rsidRPr="007A31F3">
        <w:rPr>
          <w:rFonts w:ascii="Arial" w:eastAsia="Times New Roman" w:hAnsi="Arial" w:cs="Arial"/>
          <w:sz w:val="22"/>
          <w:szCs w:val="22"/>
          <w:lang w:val="sr-Cyrl-RS"/>
        </w:rPr>
        <w:t>.202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5</w:t>
      </w:r>
      <w:r>
        <w:rPr>
          <w:rFonts w:ascii="Arial" w:eastAsia="Times New Roman" w:hAnsi="Arial" w:cs="Arial"/>
          <w:sz w:val="22"/>
          <w:szCs w:val="22"/>
          <w:lang w:val="sr-Cyrl-RS"/>
        </w:rPr>
        <w:t>. године.</w:t>
      </w:r>
    </w:p>
    <w:p w14:paraId="63157553" w14:textId="187A7B6F" w:rsidR="002915D7" w:rsidRPr="001C733D" w:rsidRDefault="002915D7" w:rsidP="002915D7">
      <w:pPr>
        <w:numPr>
          <w:ilvl w:val="0"/>
          <w:numId w:val="1"/>
        </w:numPr>
        <w:suppressAutoHyphens w:val="0"/>
        <w:jc w:val="both"/>
        <w:rPr>
          <w:rFonts w:hint="eastAsia"/>
          <w:lang w:val="sr-Cyrl-R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уплате </w:t>
      </w:r>
      <w:r>
        <w:rPr>
          <w:rFonts w:ascii="Arial" w:eastAsia="Times New Roman" w:hAnsi="Arial" w:cs="Arial"/>
          <w:b/>
          <w:sz w:val="22"/>
          <w:szCs w:val="22"/>
          <w:lang w:val="sr-Cyrl-CS"/>
        </w:rPr>
        <w:t xml:space="preserve">депозит </w:t>
      </w:r>
      <w:r>
        <w:rPr>
          <w:rFonts w:ascii="Arial" w:eastAsia="Times New Roman" w:hAnsi="Arial" w:cs="Arial"/>
          <w:sz w:val="22"/>
          <w:szCs w:val="22"/>
          <w:lang w:val="sr-Cyrl-CS"/>
        </w:rPr>
        <w:t>на текући рачун стечајног дужника бр:</w:t>
      </w:r>
      <w:r>
        <w:rPr>
          <w:rFonts w:ascii="Arial" w:eastAsia="Times New Roman" w:hAnsi="Arial" w:cs="Arial"/>
          <w:b/>
          <w:bCs/>
          <w:sz w:val="22"/>
          <w:szCs w:val="22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2"/>
          <w:szCs w:val="22"/>
          <w:lang w:val="sr-Cyrl-RS" w:eastAsia="en-US"/>
        </w:rPr>
        <w:t>325-9500700</w:t>
      </w:r>
      <w:r w:rsidR="002D0489">
        <w:rPr>
          <w:rFonts w:ascii="Arial" w:eastAsia="Times New Roman" w:hAnsi="Arial" w:cs="Arial"/>
          <w:b/>
          <w:bCs/>
          <w:sz w:val="22"/>
          <w:szCs w:val="22"/>
          <w:lang w:val="sr-Cyrl-RS" w:eastAsia="en-US"/>
        </w:rPr>
        <w:t>216002</w:t>
      </w:r>
      <w:r>
        <w:rPr>
          <w:rFonts w:ascii="Arial" w:eastAsia="Times New Roman" w:hAnsi="Arial" w:cs="Arial"/>
          <w:b/>
          <w:bCs/>
          <w:sz w:val="22"/>
          <w:szCs w:val="22"/>
          <w:lang w:val="sr-Cyrl-RS" w:eastAsia="en-US"/>
        </w:rPr>
        <w:t>-</w:t>
      </w:r>
      <w:r w:rsidR="002D0489">
        <w:rPr>
          <w:rFonts w:ascii="Arial" w:eastAsia="Times New Roman" w:hAnsi="Arial" w:cs="Arial"/>
          <w:b/>
          <w:bCs/>
          <w:sz w:val="22"/>
          <w:szCs w:val="22"/>
          <w:lang w:val="sr-Cyrl-RS" w:eastAsia="en-US"/>
        </w:rPr>
        <w:t>5</w:t>
      </w:r>
      <w:r>
        <w:rPr>
          <w:rFonts w:ascii="Arial" w:eastAsia="Times New Roman" w:hAnsi="Arial" w:cs="Arial"/>
          <w:b/>
          <w:bCs/>
          <w:sz w:val="22"/>
          <w:szCs w:val="22"/>
          <w:lang w:val="sr-Cyrl-RS" w:eastAsia="en-US"/>
        </w:rPr>
        <w:t>2</w:t>
      </w:r>
      <w:r w:rsidRPr="0058677C">
        <w:rPr>
          <w:rFonts w:ascii="Arial" w:eastAsia="Times New 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најкасније </w:t>
      </w:r>
      <w:r>
        <w:rPr>
          <w:rFonts w:ascii="Arial" w:eastAsia="Times New Roman" w:hAnsi="Arial" w:cs="Arial"/>
          <w:b/>
          <w:sz w:val="22"/>
          <w:szCs w:val="22"/>
          <w:lang w:val="sr-Cyrl-RS"/>
        </w:rPr>
        <w:t xml:space="preserve">на дан одржавања 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продаје (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крајњи 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рок за уплату депозита је </w:t>
      </w:r>
      <w:r w:rsidR="00B941A8">
        <w:rPr>
          <w:rFonts w:ascii="Arial" w:eastAsia="Times New Roman" w:hAnsi="Arial" w:cs="Arial"/>
          <w:b/>
          <w:bCs/>
          <w:sz w:val="22"/>
          <w:szCs w:val="22"/>
          <w:lang w:val="sr-Latn-RS"/>
        </w:rPr>
        <w:t>18</w:t>
      </w:r>
      <w:r w:rsidRPr="007A31F3">
        <w:rPr>
          <w:rFonts w:ascii="Arial" w:eastAsia="Times New Roman" w:hAnsi="Arial" w:cs="Arial"/>
          <w:b/>
          <w:bCs/>
          <w:sz w:val="22"/>
          <w:szCs w:val="22"/>
          <w:lang w:val="sr-Cyrl-RS"/>
        </w:rPr>
        <w:t>.</w:t>
      </w:r>
      <w:r w:rsidR="002D0489">
        <w:rPr>
          <w:rFonts w:ascii="Arial" w:eastAsia="Times New Roman" w:hAnsi="Arial" w:cs="Arial"/>
          <w:b/>
          <w:bCs/>
          <w:sz w:val="22"/>
          <w:szCs w:val="22"/>
          <w:lang w:val="sr-Cyrl-RS"/>
        </w:rPr>
        <w:t>0</w:t>
      </w:r>
      <w:r w:rsidR="00B941A8">
        <w:rPr>
          <w:rFonts w:ascii="Arial" w:eastAsia="Times New Roman" w:hAnsi="Arial" w:cs="Arial"/>
          <w:b/>
          <w:bCs/>
          <w:sz w:val="22"/>
          <w:szCs w:val="22"/>
          <w:lang w:val="sr-Latn-RS"/>
        </w:rPr>
        <w:t>6</w:t>
      </w:r>
      <w:r w:rsidRPr="007A31F3">
        <w:rPr>
          <w:rFonts w:ascii="Arial" w:eastAsia="Times New Roman" w:hAnsi="Arial" w:cs="Arial"/>
          <w:b/>
          <w:bCs/>
          <w:sz w:val="22"/>
          <w:szCs w:val="22"/>
          <w:lang w:val="sr-Cyrl-RS"/>
        </w:rPr>
        <w:t>.202</w:t>
      </w:r>
      <w:r w:rsidR="002D0489">
        <w:rPr>
          <w:rFonts w:ascii="Arial" w:eastAsia="Times New Roman" w:hAnsi="Arial" w:cs="Arial"/>
          <w:b/>
          <w:bCs/>
          <w:sz w:val="22"/>
          <w:szCs w:val="22"/>
          <w:lang w:val="sr-Cyrl-RS"/>
        </w:rPr>
        <w:t>5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. године)  или положе неопозиву првокласну банкарску гаранцију наплативу на први </w:t>
      </w:r>
      <w:r>
        <w:rPr>
          <w:rFonts w:ascii="Arial" w:eastAsia="Times New Roman" w:hAnsi="Arial" w:cs="Arial"/>
          <w:sz w:val="22"/>
          <w:szCs w:val="22"/>
          <w:lang w:val="sr-Cyrl-CS"/>
        </w:rPr>
        <w:lastRenderedPageBreak/>
        <w:t>позив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(са роком важности до </w:t>
      </w:r>
      <w:r w:rsidR="00B941A8">
        <w:rPr>
          <w:rFonts w:ascii="Arial" w:eastAsia="Times New Roman" w:hAnsi="Arial" w:cs="Arial"/>
          <w:b/>
          <w:sz w:val="22"/>
          <w:szCs w:val="22"/>
          <w:lang w:val="sr-Latn-RS"/>
        </w:rPr>
        <w:t>1</w:t>
      </w:r>
      <w:r w:rsidR="002D0489">
        <w:rPr>
          <w:rFonts w:ascii="Arial" w:eastAsia="Times New Roman" w:hAnsi="Arial" w:cs="Arial"/>
          <w:b/>
          <w:sz w:val="22"/>
          <w:szCs w:val="22"/>
          <w:lang w:val="sr-Cyrl-RS"/>
        </w:rPr>
        <w:t>8</w:t>
      </w:r>
      <w:r w:rsidRPr="007A31F3">
        <w:rPr>
          <w:rFonts w:ascii="Arial" w:eastAsia="Times New Roman" w:hAnsi="Arial" w:cs="Arial"/>
          <w:b/>
          <w:sz w:val="22"/>
          <w:szCs w:val="22"/>
          <w:lang w:val="sr-Cyrl-RS"/>
        </w:rPr>
        <w:t>.</w:t>
      </w:r>
      <w:r w:rsidR="002D0489">
        <w:rPr>
          <w:rFonts w:ascii="Arial" w:eastAsia="Times New Roman" w:hAnsi="Arial" w:cs="Arial"/>
          <w:b/>
          <w:sz w:val="22"/>
          <w:szCs w:val="22"/>
          <w:lang w:val="sr-Cyrl-RS"/>
        </w:rPr>
        <w:t>0</w:t>
      </w:r>
      <w:r w:rsidR="00B941A8">
        <w:rPr>
          <w:rFonts w:ascii="Arial" w:eastAsia="Times New Roman" w:hAnsi="Arial" w:cs="Arial"/>
          <w:b/>
          <w:sz w:val="22"/>
          <w:szCs w:val="22"/>
          <w:lang w:val="sr-Latn-RS"/>
        </w:rPr>
        <w:t>7</w:t>
      </w:r>
      <w:r w:rsidRPr="007A31F3">
        <w:rPr>
          <w:rFonts w:ascii="Arial" w:eastAsia="Times New Roman" w:hAnsi="Arial" w:cs="Arial"/>
          <w:b/>
          <w:sz w:val="22"/>
          <w:szCs w:val="22"/>
          <w:lang w:val="sr-Cyrl-RS"/>
        </w:rPr>
        <w:t>.2025</w:t>
      </w:r>
      <w:r>
        <w:rPr>
          <w:rFonts w:ascii="Arial" w:eastAsia="Times New Roman" w:hAnsi="Arial" w:cs="Arial"/>
          <w:sz w:val="22"/>
          <w:szCs w:val="22"/>
          <w:lang w:val="ru-RU"/>
        </w:rPr>
        <w:t>. године)</w:t>
      </w:r>
      <w:r>
        <w:rPr>
          <w:rFonts w:ascii="Arial" w:eastAsia="Times New Roman" w:hAnsi="Arial" w:cs="Arial"/>
          <w:sz w:val="22"/>
          <w:szCs w:val="22"/>
          <w:lang w:val="sr-Cyrl-CS"/>
        </w:rPr>
        <w:t>.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 Гаранција се мора лично предати стечајном управнику у назначеном року.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</w:t>
      </w:r>
    </w:p>
    <w:p w14:paraId="4942CEBD" w14:textId="77777777" w:rsidR="002915D7" w:rsidRPr="001C733D" w:rsidRDefault="002915D7" w:rsidP="002915D7">
      <w:pPr>
        <w:numPr>
          <w:ilvl w:val="0"/>
          <w:numId w:val="1"/>
        </w:numPr>
        <w:suppressAutoHyphens w:val="0"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потпишу изјаву о губитку права на враћање депозита. Изјава чини саставни део </w:t>
      </w:r>
      <w:r>
        <w:rPr>
          <w:rFonts w:ascii="Arial" w:eastAsia="Times New Roman" w:hAnsi="Arial" w:cs="Arial"/>
          <w:sz w:val="22"/>
          <w:szCs w:val="22"/>
          <w:lang w:val="sr-Cyrl-RS"/>
        </w:rPr>
        <w:t>п</w:t>
      </w:r>
      <w:proofErr w:type="spellStart"/>
      <w:r>
        <w:rPr>
          <w:rFonts w:ascii="Arial" w:eastAsia="Times New Roman" w:hAnsi="Arial" w:cs="Arial"/>
          <w:sz w:val="22"/>
          <w:szCs w:val="22"/>
          <w:lang w:val="sr-Cyrl-CS"/>
        </w:rPr>
        <w:t>родајне</w:t>
      </w:r>
      <w:proofErr w:type="spellEnd"/>
      <w:r>
        <w:rPr>
          <w:rFonts w:ascii="Arial" w:eastAsia="Times New Roman" w:hAnsi="Arial" w:cs="Arial"/>
          <w:sz w:val="22"/>
          <w:szCs w:val="22"/>
          <w:lang w:val="sr-Cyrl-CS"/>
        </w:rPr>
        <w:t xml:space="preserve"> документације</w:t>
      </w:r>
      <w:r>
        <w:rPr>
          <w:rFonts w:ascii="Arial" w:eastAsia="Times New Roman" w:hAnsi="Arial" w:cs="Arial"/>
          <w:sz w:val="22"/>
          <w:szCs w:val="22"/>
          <w:lang w:val="sr-Cyrl-RS"/>
        </w:rPr>
        <w:t>.</w:t>
      </w:r>
    </w:p>
    <w:p w14:paraId="2301FD7B" w14:textId="77777777" w:rsidR="002915D7" w:rsidRDefault="002915D7" w:rsidP="002915D7">
      <w:pPr>
        <w:suppressAutoHyphens w:val="0"/>
        <w:ind w:left="360"/>
        <w:jc w:val="both"/>
        <w:rPr>
          <w:rFonts w:ascii="Arial" w:eastAsia="Times New Roman" w:hAnsi="Arial" w:cs="Arial"/>
          <w:sz w:val="22"/>
          <w:szCs w:val="22"/>
          <w:lang w:val="sr-Cyrl-CS"/>
        </w:rPr>
      </w:pPr>
    </w:p>
    <w:p w14:paraId="1E6622D7" w14:textId="7A989DD2" w:rsidR="002915D7" w:rsidRPr="001C733D" w:rsidRDefault="002915D7" w:rsidP="002915D7">
      <w:pPr>
        <w:suppressAutoHyphens w:val="0"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сваким радним даном од </w:t>
      </w:r>
      <w:r w:rsidR="002D0489">
        <w:rPr>
          <w:rFonts w:ascii="Arial" w:eastAsia="Times New Roman" w:hAnsi="Arial" w:cs="Arial"/>
          <w:sz w:val="22"/>
          <w:szCs w:val="22"/>
          <w:lang w:val="ru-RU"/>
        </w:rPr>
        <w:t>10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.00 до 14.00 часова,  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а најкасније  </w:t>
      </w:r>
      <w:r>
        <w:rPr>
          <w:rFonts w:ascii="Arial" w:eastAsia="Times New Roman" w:hAnsi="Arial" w:cs="Arial"/>
          <w:sz w:val="22"/>
          <w:szCs w:val="22"/>
          <w:lang w:val="sr-Cyrl-RS"/>
        </w:rPr>
        <w:t>три</w:t>
      </w:r>
      <w:r>
        <w:rPr>
          <w:rFonts w:ascii="Arial" w:eastAsia="Times New Roman" w:hAnsi="Arial" w:cs="Arial"/>
          <w:sz w:val="22"/>
          <w:szCs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Cyrl-CS"/>
        </w:rPr>
        <w:t>дана пре заказане продаје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(уз претходну најаву 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стечајно</w:t>
      </w:r>
      <w:r>
        <w:rPr>
          <w:rFonts w:ascii="Arial" w:eastAsia="Times New Roman" w:hAnsi="Arial" w:cs="Arial"/>
          <w:sz w:val="22"/>
          <w:szCs w:val="22"/>
          <w:lang w:val="sr-Cyrl-RS"/>
        </w:rPr>
        <w:t>м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управник</w:t>
      </w:r>
      <w:r>
        <w:rPr>
          <w:rFonts w:ascii="Arial" w:eastAsia="Times New Roman" w:hAnsi="Arial" w:cs="Arial"/>
          <w:sz w:val="22"/>
          <w:szCs w:val="22"/>
          <w:lang w:val="sr-Cyrl-RS"/>
        </w:rPr>
        <w:t>у</w:t>
      </w:r>
      <w:r>
        <w:rPr>
          <w:rFonts w:ascii="Arial" w:eastAsia="Times New Roman" w:hAnsi="Arial" w:cs="Arial"/>
          <w:sz w:val="22"/>
          <w:szCs w:val="22"/>
          <w:lang w:val="sr-Cyrl-CS"/>
        </w:rPr>
        <w:t>).</w:t>
      </w:r>
    </w:p>
    <w:p w14:paraId="4F534CB3" w14:textId="759FB6C1" w:rsidR="002915D7" w:rsidRPr="001C733D" w:rsidRDefault="002915D7" w:rsidP="002915D7">
      <w:pPr>
        <w:suppressAutoHyphens w:val="0"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Након уплате депозита, а најкасније 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на дан одржавања јавног надметања </w:t>
      </w:r>
      <w:r w:rsidR="00B941A8">
        <w:rPr>
          <w:rFonts w:ascii="Arial" w:eastAsia="Times New Roman" w:hAnsi="Arial" w:cs="Arial"/>
          <w:sz w:val="22"/>
          <w:szCs w:val="22"/>
          <w:lang w:val="sr-Latn-RS"/>
        </w:rPr>
        <w:t>1</w:t>
      </w:r>
      <w:r w:rsidR="002D0489">
        <w:rPr>
          <w:rFonts w:ascii="Arial" w:eastAsia="Times New Roman" w:hAnsi="Arial" w:cs="Arial"/>
          <w:sz w:val="22"/>
          <w:szCs w:val="22"/>
          <w:lang w:val="sr-Cyrl-CS"/>
        </w:rPr>
        <w:t>8</w:t>
      </w:r>
      <w:r w:rsidRPr="007A31F3">
        <w:rPr>
          <w:rFonts w:ascii="Arial" w:eastAsia="Times New Roman" w:hAnsi="Arial" w:cs="Arial"/>
          <w:sz w:val="22"/>
          <w:szCs w:val="22"/>
          <w:lang w:val="sr-Cyrl-CS"/>
        </w:rPr>
        <w:t>.</w:t>
      </w:r>
      <w:r w:rsidR="002D0489">
        <w:rPr>
          <w:rFonts w:ascii="Arial" w:eastAsia="Times New Roman" w:hAnsi="Arial" w:cs="Arial"/>
          <w:sz w:val="22"/>
          <w:szCs w:val="22"/>
          <w:lang w:val="sr-Cyrl-CS"/>
        </w:rPr>
        <w:t>0</w:t>
      </w:r>
      <w:r w:rsidR="00B941A8">
        <w:rPr>
          <w:rFonts w:ascii="Arial" w:eastAsia="Times New Roman" w:hAnsi="Arial" w:cs="Arial"/>
          <w:sz w:val="22"/>
          <w:szCs w:val="22"/>
          <w:lang w:val="sr-Latn-RS"/>
        </w:rPr>
        <w:t>6</w:t>
      </w:r>
      <w:r w:rsidRPr="007A31F3">
        <w:rPr>
          <w:rFonts w:ascii="Arial" w:eastAsia="Times New Roman" w:hAnsi="Arial" w:cs="Arial"/>
          <w:sz w:val="22"/>
          <w:szCs w:val="22"/>
          <w:lang w:val="sr-Cyrl-CS"/>
        </w:rPr>
        <w:t>.202</w:t>
      </w:r>
      <w:r w:rsidR="002D0489">
        <w:rPr>
          <w:rFonts w:ascii="Arial" w:eastAsia="Times New Roman" w:hAnsi="Arial" w:cs="Arial"/>
          <w:sz w:val="22"/>
          <w:szCs w:val="22"/>
          <w:lang w:val="sr-Cyrl-CS"/>
        </w:rPr>
        <w:t>5</w:t>
      </w:r>
      <w:r>
        <w:rPr>
          <w:rFonts w:ascii="Arial" w:eastAsia="Times New Roman" w:hAnsi="Arial" w:cs="Arial"/>
          <w:sz w:val="22"/>
          <w:szCs w:val="22"/>
          <w:lang w:val="sr-Cyrl-RS"/>
        </w:rPr>
        <w:t>.г.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, потенцијални купци, ради правовремене евиденције, морају предати </w:t>
      </w:r>
      <w:r>
        <w:rPr>
          <w:rFonts w:ascii="Arial" w:eastAsia="Times New Roman" w:hAnsi="Arial" w:cs="Arial"/>
          <w:sz w:val="22"/>
          <w:szCs w:val="22"/>
          <w:lang w:val="sr-Cyrl-RS"/>
        </w:rPr>
        <w:t>стечајном управнику</w:t>
      </w:r>
      <w:r>
        <w:rPr>
          <w:rFonts w:ascii="Arial" w:eastAsia="Times New Roman" w:hAnsi="Arial" w:cs="Arial"/>
          <w:sz w:val="22"/>
          <w:szCs w:val="22"/>
          <w:lang w:val="sr-Cyrl-CS"/>
        </w:rPr>
        <w:t>:</w:t>
      </w:r>
      <w:r>
        <w:rPr>
          <w:rFonts w:ascii="Arial" w:eastAsia="Times New Roman" w:hAnsi="Arial" w:cs="Arial"/>
          <w:sz w:val="22"/>
          <w:szCs w:val="22"/>
          <w:lang w:val="sr-Cyrl-BA"/>
        </w:rPr>
        <w:t xml:space="preserve"> попуњен </w:t>
      </w:r>
      <w:r>
        <w:rPr>
          <w:rFonts w:ascii="Arial" w:eastAsia="Times New Roman" w:hAnsi="Arial" w:cs="Arial"/>
          <w:sz w:val="22"/>
          <w:szCs w:val="22"/>
          <w:lang w:val="sr-Cyrl-CS"/>
        </w:rPr>
        <w:t>образац пријаве за учешће</w:t>
      </w:r>
      <w:r>
        <w:rPr>
          <w:rFonts w:ascii="Arial" w:eastAsia="Times New Roman" w:hAnsi="Arial" w:cs="Arial"/>
          <w:sz w:val="22"/>
          <w:szCs w:val="22"/>
          <w:lang w:val="sr-Cyrl-BA"/>
        </w:rPr>
        <w:t xml:space="preserve"> на јавном </w:t>
      </w:r>
      <w:proofErr w:type="spellStart"/>
      <w:r>
        <w:rPr>
          <w:rFonts w:ascii="Arial" w:eastAsia="Times New Roman" w:hAnsi="Arial" w:cs="Arial"/>
          <w:sz w:val="22"/>
          <w:szCs w:val="22"/>
          <w:lang w:val="sr-Cyrl-BA"/>
        </w:rPr>
        <w:t>надметању</w:t>
      </w:r>
      <w:proofErr w:type="spellEnd"/>
      <w:r>
        <w:rPr>
          <w:rFonts w:ascii="Arial" w:eastAsia="Times New Roman" w:hAnsi="Arial" w:cs="Arial"/>
          <w:sz w:val="22"/>
          <w:szCs w:val="22"/>
          <w:lang w:val="sr-Cyrl-BA"/>
        </w:rPr>
        <w:t xml:space="preserve">, доказ о уплати депозита или копију банкарске гаранције, потписану изјаву о губитку права на повраћај депозита, </w:t>
      </w:r>
      <w:r>
        <w:rPr>
          <w:rFonts w:ascii="Arial" w:eastAsia="Times New Roman" w:hAnsi="Arial" w:cs="Arial"/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>
        <w:rPr>
          <w:rFonts w:ascii="Arial" w:eastAsia="Times New Roman" w:hAnsi="Arial" w:cs="Arial"/>
          <w:sz w:val="22"/>
          <w:szCs w:val="22"/>
          <w:lang w:val="sr-Cyrl-BA"/>
        </w:rPr>
        <w:t xml:space="preserve">, овлашћење за заступање, уколико јавном </w:t>
      </w:r>
      <w:proofErr w:type="spellStart"/>
      <w:r>
        <w:rPr>
          <w:rFonts w:ascii="Arial" w:eastAsia="Times New Roman" w:hAnsi="Arial" w:cs="Arial"/>
          <w:sz w:val="22"/>
          <w:szCs w:val="22"/>
          <w:lang w:val="sr-Cyrl-BA"/>
        </w:rPr>
        <w:t>надметању</w:t>
      </w:r>
      <w:proofErr w:type="spellEnd"/>
      <w:r>
        <w:rPr>
          <w:rFonts w:ascii="Arial" w:eastAsia="Times New Roman" w:hAnsi="Arial" w:cs="Arial"/>
          <w:sz w:val="22"/>
          <w:szCs w:val="22"/>
          <w:lang w:val="sr-Cyrl-BA"/>
        </w:rPr>
        <w:t xml:space="preserve"> не присуствује потенцијални купац лично (за физичка лица) или законски заступник (за правна лица)</w:t>
      </w:r>
    </w:p>
    <w:p w14:paraId="49B24A84" w14:textId="77777777" w:rsidR="002915D7" w:rsidRDefault="002915D7" w:rsidP="002915D7">
      <w:pPr>
        <w:suppressAutoHyphens w:val="0"/>
        <w:ind w:left="360"/>
        <w:jc w:val="both"/>
        <w:rPr>
          <w:rFonts w:ascii="Arial" w:eastAsia="Times New Roman" w:hAnsi="Arial" w:cs="Arial"/>
          <w:sz w:val="22"/>
          <w:szCs w:val="22"/>
          <w:lang w:val="sr-Cyrl-RS"/>
        </w:rPr>
      </w:pPr>
    </w:p>
    <w:p w14:paraId="57E17B79" w14:textId="063E2090" w:rsidR="002915D7" w:rsidRPr="001C733D" w:rsidRDefault="002915D7" w:rsidP="002915D7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uppressAutoHyphens w:val="0"/>
        <w:jc w:val="both"/>
        <w:rPr>
          <w:rFonts w:hint="eastAsia"/>
          <w:lang w:val="sr-Cyrl-RS"/>
        </w:rPr>
      </w:pPr>
      <w:r>
        <w:rPr>
          <w:rFonts w:ascii="Arial" w:eastAsia="Times New Roman" w:hAnsi="Arial" w:cs="Arial"/>
          <w:b/>
          <w:sz w:val="22"/>
          <w:szCs w:val="22"/>
          <w:lang w:val="sr-Cyrl-CS"/>
        </w:rPr>
        <w:t>Јавно надметање одржаће се</w:t>
      </w:r>
      <w:r>
        <w:rPr>
          <w:rFonts w:ascii="Arial" w:eastAsia="Times New Roman" w:hAnsi="Arial" w:cs="Arial"/>
          <w:b/>
          <w:sz w:val="22"/>
          <w:szCs w:val="22"/>
          <w:lang w:val="sr-Cyrl-RS"/>
        </w:rPr>
        <w:t xml:space="preserve"> у </w:t>
      </w:r>
      <w:r w:rsidR="002D0489">
        <w:rPr>
          <w:rFonts w:ascii="Arial" w:eastAsia="Times New Roman" w:hAnsi="Arial" w:cs="Arial"/>
          <w:b/>
          <w:sz w:val="22"/>
          <w:szCs w:val="22"/>
          <w:lang w:val="sr-Cyrl-RS"/>
        </w:rPr>
        <w:t>среду</w:t>
      </w:r>
      <w:r>
        <w:rPr>
          <w:rFonts w:ascii="Arial" w:eastAsia="Times New Roman" w:hAnsi="Arial" w:cs="Arial"/>
          <w:b/>
          <w:sz w:val="22"/>
          <w:szCs w:val="22"/>
          <w:lang w:val="sr-Cyrl-RS"/>
        </w:rPr>
        <w:t xml:space="preserve"> </w:t>
      </w:r>
      <w:r w:rsidR="00B941A8">
        <w:rPr>
          <w:rFonts w:ascii="Arial" w:eastAsia="Times New Roman" w:hAnsi="Arial" w:cs="Arial"/>
          <w:b/>
          <w:sz w:val="22"/>
          <w:szCs w:val="22"/>
          <w:lang w:val="sr-Latn-RS"/>
        </w:rPr>
        <w:t>1</w:t>
      </w:r>
      <w:r w:rsidR="002D0489">
        <w:rPr>
          <w:rFonts w:ascii="Arial" w:eastAsia="Times New Roman" w:hAnsi="Arial" w:cs="Arial"/>
          <w:b/>
          <w:sz w:val="22"/>
          <w:szCs w:val="22"/>
          <w:lang w:val="sr-Cyrl-RS"/>
        </w:rPr>
        <w:t>8</w:t>
      </w:r>
      <w:r w:rsidRPr="007A31F3">
        <w:rPr>
          <w:rFonts w:ascii="Arial" w:eastAsia="Times New Roman" w:hAnsi="Arial" w:cs="Arial"/>
          <w:b/>
          <w:sz w:val="22"/>
          <w:szCs w:val="22"/>
          <w:lang w:val="sr-Cyrl-RS"/>
        </w:rPr>
        <w:t xml:space="preserve">. </w:t>
      </w:r>
      <w:r w:rsidR="00B941A8">
        <w:rPr>
          <w:rFonts w:ascii="Arial" w:eastAsia="Times New Roman" w:hAnsi="Arial" w:cs="Arial"/>
          <w:b/>
          <w:sz w:val="22"/>
          <w:szCs w:val="22"/>
          <w:lang w:val="sr-Cyrl-RS"/>
        </w:rPr>
        <w:t>јуна</w:t>
      </w:r>
      <w:r>
        <w:rPr>
          <w:rFonts w:ascii="Arial" w:eastAsia="Times New Roman" w:hAnsi="Arial" w:cs="Arial"/>
          <w:b/>
          <w:sz w:val="22"/>
          <w:szCs w:val="22"/>
          <w:lang w:val="sr-Cyrl-RS"/>
        </w:rPr>
        <w:t xml:space="preserve"> 202</w:t>
      </w:r>
      <w:r w:rsidR="002D0489">
        <w:rPr>
          <w:rFonts w:ascii="Arial" w:eastAsia="Times New Roman" w:hAnsi="Arial" w:cs="Arial"/>
          <w:b/>
          <w:sz w:val="22"/>
          <w:szCs w:val="22"/>
          <w:lang w:val="sr-Cyrl-RS"/>
        </w:rPr>
        <w:t>5</w:t>
      </w:r>
      <w:r>
        <w:rPr>
          <w:rFonts w:ascii="Arial" w:eastAsia="Times New Roman" w:hAnsi="Arial" w:cs="Arial"/>
          <w:b/>
          <w:sz w:val="22"/>
          <w:szCs w:val="22"/>
          <w:lang w:val="sr-Cyrl-CS"/>
        </w:rPr>
        <w:t>. године  у 1</w:t>
      </w:r>
      <w:r w:rsidR="002D0489">
        <w:rPr>
          <w:rFonts w:ascii="Arial" w:eastAsia="Times New Roman" w:hAnsi="Arial" w:cs="Arial"/>
          <w:b/>
          <w:sz w:val="22"/>
          <w:szCs w:val="22"/>
          <w:lang w:val="sr-Cyrl-RS"/>
        </w:rPr>
        <w:t>3</w:t>
      </w:r>
      <w:r>
        <w:rPr>
          <w:rFonts w:ascii="Arial" w:eastAsia="Times New Roman" w:hAnsi="Arial" w:cs="Arial"/>
          <w:b/>
          <w:sz w:val="22"/>
          <w:szCs w:val="22"/>
          <w:lang w:val="sr-Cyrl-CS"/>
        </w:rPr>
        <w:t xml:space="preserve">:00 часова </w:t>
      </w:r>
      <w:r>
        <w:rPr>
          <w:rFonts w:ascii="Arial" w:eastAsia="Times New Roman" w:hAnsi="Arial" w:cs="Arial"/>
          <w:sz w:val="22"/>
          <w:szCs w:val="22"/>
          <w:lang w:val="sr-Cyrl-CS"/>
        </w:rPr>
        <w:t>на следећој адреси</w:t>
      </w:r>
      <w:r>
        <w:rPr>
          <w:rFonts w:ascii="Arial" w:eastAsia="Times New Roman" w:hAnsi="Arial" w:cs="Arial"/>
          <w:b/>
          <w:sz w:val="22"/>
          <w:szCs w:val="22"/>
          <w:lang w:val="sr-Cyrl-CS"/>
        </w:rPr>
        <w:t xml:space="preserve">: 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Нови Сад,  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ул. Димитрија Туцовића 1, 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ауто школа М&amp;М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 </w:t>
      </w:r>
    </w:p>
    <w:p w14:paraId="004AC2C7" w14:textId="77777777" w:rsidR="002915D7" w:rsidRDefault="002915D7" w:rsidP="002915D7">
      <w:pPr>
        <w:suppressAutoHyphens w:val="0"/>
        <w:jc w:val="both"/>
        <w:rPr>
          <w:rFonts w:ascii="Arial" w:eastAsia="Times New Roman" w:hAnsi="Arial" w:cs="Arial"/>
          <w:b/>
          <w:sz w:val="22"/>
          <w:szCs w:val="22"/>
          <w:lang w:val="sr-Cyrl-CS"/>
        </w:rPr>
      </w:pPr>
    </w:p>
    <w:p w14:paraId="4F1EFC65" w14:textId="64E15F0F" w:rsidR="002915D7" w:rsidRPr="001C733D" w:rsidRDefault="002915D7" w:rsidP="002915D7">
      <w:pPr>
        <w:suppressAutoHyphens w:val="0"/>
        <w:jc w:val="both"/>
        <w:rPr>
          <w:rFonts w:hint="eastAsia"/>
          <w:lang w:val="sr-Cyrl-RS"/>
        </w:rPr>
      </w:pPr>
      <w:r>
        <w:rPr>
          <w:rFonts w:ascii="Arial" w:eastAsia="Times New Roman" w:hAnsi="Arial" w:cs="Arial"/>
          <w:b/>
          <w:sz w:val="22"/>
          <w:szCs w:val="22"/>
          <w:lang w:val="sr-Cyrl-CS"/>
        </w:rPr>
        <w:t>Регистрација учесника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почиње у 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12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:00 часова, а завршава се у </w:t>
      </w:r>
      <w:r w:rsidR="002D0489">
        <w:rPr>
          <w:rFonts w:ascii="Arial" w:eastAsia="Times New Roman" w:hAnsi="Arial" w:cs="Arial"/>
          <w:sz w:val="22"/>
          <w:szCs w:val="22"/>
          <w:lang w:val="sr-Cyrl-RS"/>
        </w:rPr>
        <w:t>12</w:t>
      </w:r>
      <w:r>
        <w:rPr>
          <w:rFonts w:ascii="Arial" w:eastAsia="Times New Roman" w:hAnsi="Arial" w:cs="Arial"/>
          <w:sz w:val="22"/>
          <w:szCs w:val="22"/>
          <w:lang w:val="sr-Cyrl-CS"/>
        </w:rPr>
        <w:t>:</w:t>
      </w:r>
      <w:r>
        <w:rPr>
          <w:rFonts w:ascii="Arial" w:eastAsia="Times New Roman" w:hAnsi="Arial" w:cs="Arial"/>
          <w:sz w:val="22"/>
          <w:szCs w:val="22"/>
          <w:lang w:val="ru-RU"/>
        </w:rPr>
        <w:t>50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часова, на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истој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 адреси.</w:t>
      </w:r>
    </w:p>
    <w:p w14:paraId="72C5A00E" w14:textId="77777777" w:rsidR="002915D7" w:rsidRDefault="002915D7" w:rsidP="002915D7">
      <w:pPr>
        <w:suppressAutoHyphens w:val="0"/>
        <w:jc w:val="both"/>
        <w:rPr>
          <w:rFonts w:ascii="Arial" w:eastAsia="Times New Roman" w:hAnsi="Arial" w:cs="Arial"/>
          <w:b/>
          <w:sz w:val="22"/>
          <w:szCs w:val="22"/>
          <w:lang w:val="sr-Cyrl-CS"/>
        </w:rPr>
      </w:pPr>
    </w:p>
    <w:p w14:paraId="229A40DC" w14:textId="77777777" w:rsidR="002915D7" w:rsidRPr="001C733D" w:rsidRDefault="002915D7" w:rsidP="002915D7">
      <w:pPr>
        <w:suppressAutoHyphens w:val="0"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12B6F07F" w14:textId="77777777" w:rsidR="002915D7" w:rsidRPr="001C733D" w:rsidRDefault="002915D7" w:rsidP="002915D7">
      <w:pPr>
        <w:numPr>
          <w:ilvl w:val="0"/>
          <w:numId w:val="3"/>
        </w:numPr>
        <w:tabs>
          <w:tab w:val="clear" w:pos="0"/>
        </w:tabs>
        <w:suppressAutoHyphens w:val="0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14:paraId="0F34F0F0" w14:textId="77777777" w:rsidR="002915D7" w:rsidRPr="001C733D" w:rsidRDefault="002915D7" w:rsidP="002915D7">
      <w:pPr>
        <w:numPr>
          <w:ilvl w:val="0"/>
          <w:numId w:val="3"/>
        </w:numPr>
        <w:tabs>
          <w:tab w:val="clear" w:pos="0"/>
        </w:tabs>
        <w:suppressAutoHyphens w:val="0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отвара јавно надметање  </w:t>
      </w:r>
      <w:proofErr w:type="spellStart"/>
      <w:r>
        <w:rPr>
          <w:rFonts w:ascii="Arial" w:eastAsia="Times New Roman" w:hAnsi="Arial" w:cs="Arial"/>
          <w:sz w:val="22"/>
          <w:szCs w:val="22"/>
          <w:lang w:val="sr-Cyrl-CS"/>
        </w:rPr>
        <w:t>упознајући</w:t>
      </w:r>
      <w:proofErr w:type="spellEnd"/>
      <w:r>
        <w:rPr>
          <w:rFonts w:ascii="Arial" w:eastAsia="Times New Roman" w:hAnsi="Arial" w:cs="Arial"/>
          <w:sz w:val="22"/>
          <w:szCs w:val="22"/>
          <w:lang w:val="sr-Cyrl-CS"/>
        </w:rPr>
        <w:t xml:space="preserve"> учеснике са  правилима надметања;</w:t>
      </w:r>
    </w:p>
    <w:p w14:paraId="7D0BCE85" w14:textId="77777777" w:rsidR="002915D7" w:rsidRPr="001C733D" w:rsidRDefault="002915D7" w:rsidP="002915D7">
      <w:pPr>
        <w:numPr>
          <w:ilvl w:val="0"/>
          <w:numId w:val="3"/>
        </w:numPr>
        <w:tabs>
          <w:tab w:val="clear" w:pos="0"/>
        </w:tabs>
        <w:suppressAutoHyphens w:val="0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оглашава  имовину која се нуди на продају и оглашава почетну цену,   </w:t>
      </w:r>
    </w:p>
    <w:p w14:paraId="48FED261" w14:textId="77777777" w:rsidR="002915D7" w:rsidRPr="001C733D" w:rsidRDefault="002915D7" w:rsidP="002915D7">
      <w:pPr>
        <w:numPr>
          <w:ilvl w:val="0"/>
          <w:numId w:val="3"/>
        </w:numPr>
        <w:tabs>
          <w:tab w:val="clear" w:pos="0"/>
        </w:tabs>
        <w:suppressAutoHyphens w:val="0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позива учеснике да прихвате почетну цену  и сваку наредну цену  према унапред </w:t>
      </w:r>
      <w:proofErr w:type="spellStart"/>
      <w:r>
        <w:rPr>
          <w:rFonts w:ascii="Arial" w:eastAsia="Times New Roman" w:hAnsi="Arial" w:cs="Arial"/>
          <w:sz w:val="22"/>
          <w:szCs w:val="22"/>
          <w:lang w:val="sr-Cyrl-CS"/>
        </w:rPr>
        <w:t>предвиђеном</w:t>
      </w:r>
      <w:proofErr w:type="spellEnd"/>
      <w:r>
        <w:rPr>
          <w:rFonts w:ascii="Arial" w:eastAsia="Times New Roman" w:hAnsi="Arial" w:cs="Arial"/>
          <w:sz w:val="22"/>
          <w:szCs w:val="22"/>
          <w:lang w:val="sr-Cyrl-CS"/>
        </w:rPr>
        <w:t xml:space="preserve"> увећању цене, при чему такво увећање цене не може бити веће од 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5% процењене вредности предмета продаје, </w:t>
      </w:r>
    </w:p>
    <w:p w14:paraId="72D9BC0F" w14:textId="77777777" w:rsidR="002915D7" w:rsidRPr="001C733D" w:rsidRDefault="002915D7" w:rsidP="002915D7">
      <w:pPr>
        <w:numPr>
          <w:ilvl w:val="0"/>
          <w:numId w:val="3"/>
        </w:numPr>
        <w:tabs>
          <w:tab w:val="clear" w:pos="0"/>
        </w:tabs>
        <w:suppressAutoHyphens w:val="0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>одржава ред на јавном надметању;</w:t>
      </w:r>
    </w:p>
    <w:p w14:paraId="26109013" w14:textId="77777777" w:rsidR="002915D7" w:rsidRPr="001C733D" w:rsidRDefault="002915D7" w:rsidP="002915D7">
      <w:pPr>
        <w:numPr>
          <w:ilvl w:val="0"/>
          <w:numId w:val="3"/>
        </w:numPr>
        <w:tabs>
          <w:tab w:val="clear" w:pos="0"/>
        </w:tabs>
        <w:suppressAutoHyphens w:val="0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проглашава за купца учесника који је прихватио највишу понуђену цену </w:t>
      </w:r>
    </w:p>
    <w:p w14:paraId="6473EFDC" w14:textId="5B849969" w:rsidR="002915D7" w:rsidRPr="001C733D" w:rsidRDefault="002915D7" w:rsidP="002915D7">
      <w:pPr>
        <w:numPr>
          <w:ilvl w:val="0"/>
          <w:numId w:val="3"/>
        </w:numPr>
        <w:tabs>
          <w:tab w:val="clear" w:pos="0"/>
        </w:tabs>
        <w:suppressAutoHyphens w:val="0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>потписује записник  у који уноси све евентуалне примедбе регистрованих учесника у јавном надметању на поступак спровођења тог јавног надметања, а у случају детаљнијих примед</w:t>
      </w:r>
      <w:r w:rsidR="002D0489">
        <w:rPr>
          <w:rFonts w:ascii="Arial" w:eastAsia="Times New Roman" w:hAnsi="Arial" w:cs="Arial"/>
          <w:sz w:val="22"/>
          <w:szCs w:val="22"/>
          <w:lang w:val="sr-Cyrl-CS"/>
        </w:rPr>
        <w:t>би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уноси кратак садржај примед</w:t>
      </w:r>
      <w:r w:rsidR="002D0489">
        <w:rPr>
          <w:rFonts w:ascii="Arial" w:eastAsia="Times New Roman" w:hAnsi="Arial" w:cs="Arial"/>
          <w:sz w:val="22"/>
          <w:szCs w:val="22"/>
          <w:lang w:val="sr-Cyrl-CS"/>
        </w:rPr>
        <w:t>би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и позива учесника који улаже примедбе да исте достави стечајном управнику и суду у форми поднеска.  </w:t>
      </w:r>
    </w:p>
    <w:p w14:paraId="4EC5A549" w14:textId="77777777" w:rsidR="002915D7" w:rsidRDefault="002915D7" w:rsidP="002915D7">
      <w:pPr>
        <w:suppressAutoHyphens w:val="0"/>
        <w:ind w:left="720"/>
        <w:contextualSpacing/>
        <w:rPr>
          <w:rFonts w:ascii="Arial" w:eastAsia="Times New Roman" w:hAnsi="Arial" w:cs="Arial"/>
          <w:sz w:val="22"/>
          <w:szCs w:val="22"/>
          <w:lang w:val="sr-Cyrl-CS"/>
        </w:rPr>
      </w:pPr>
    </w:p>
    <w:p w14:paraId="0F62BD9C" w14:textId="77777777" w:rsidR="002915D7" w:rsidRPr="001C733D" w:rsidRDefault="002915D7" w:rsidP="002915D7">
      <w:pPr>
        <w:suppressAutoHyphens w:val="0"/>
        <w:contextualSpacing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гаранција;</w:t>
      </w:r>
    </w:p>
    <w:p w14:paraId="5A10C636" w14:textId="77777777" w:rsidR="002915D7" w:rsidRDefault="002915D7" w:rsidP="002915D7">
      <w:pPr>
        <w:suppressAutoHyphens w:val="0"/>
        <w:jc w:val="both"/>
        <w:rPr>
          <w:rFonts w:ascii="Arial" w:eastAsia="Times New Roman" w:hAnsi="Arial" w:cs="Arial"/>
          <w:sz w:val="22"/>
          <w:szCs w:val="22"/>
          <w:lang w:val="sr-Cyrl-CS"/>
        </w:rPr>
      </w:pPr>
    </w:p>
    <w:p w14:paraId="5090FCD4" w14:textId="54D97BD0" w:rsidR="002915D7" w:rsidRPr="001C733D" w:rsidRDefault="002915D7" w:rsidP="002915D7">
      <w:pPr>
        <w:suppressAutoHyphens w:val="0"/>
        <w:contextualSpacing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 xml:space="preserve">Купопродајни уговор се потписује у року од </w:t>
      </w:r>
      <w:r w:rsidR="00EA164D">
        <w:rPr>
          <w:rFonts w:ascii="Arial" w:eastAsia="Times New Roman" w:hAnsi="Arial" w:cs="Arial"/>
          <w:sz w:val="22"/>
          <w:szCs w:val="22"/>
          <w:lang w:val="sr-Cyrl-RS"/>
        </w:rPr>
        <w:t>5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радн</w:t>
      </w:r>
      <w:r w:rsidR="00EA164D">
        <w:rPr>
          <w:rFonts w:ascii="Arial" w:eastAsia="Times New Roman" w:hAnsi="Arial" w:cs="Arial"/>
          <w:sz w:val="22"/>
          <w:szCs w:val="22"/>
          <w:lang w:val="sr-Cyrl-CS"/>
        </w:rPr>
        <w:t>их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</w:t>
      </w:r>
      <w:r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Cyrl-CS"/>
        </w:rPr>
        <w:t>дана, односно у року не дужем од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 15 дана  </w:t>
      </w:r>
      <w:r>
        <w:rPr>
          <w:rFonts w:ascii="Arial" w:eastAsia="Times New Roman" w:hAnsi="Arial" w:cs="Arial"/>
          <w:sz w:val="22"/>
          <w:szCs w:val="22"/>
          <w:lang w:val="sr-Cyrl-CS"/>
        </w:rPr>
        <w:t>од дана потписивања купопродајног уговора</w:t>
      </w:r>
      <w:r>
        <w:rPr>
          <w:rFonts w:ascii="Arial" w:eastAsia="Times New Roman" w:hAnsi="Arial" w:cs="Arial"/>
          <w:sz w:val="22"/>
          <w:szCs w:val="22"/>
          <w:lang w:val="sr-Cyrl-RS"/>
        </w:rPr>
        <w:t>.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гаранција; 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14:paraId="65402A7A" w14:textId="77777777" w:rsidR="002915D7" w:rsidRDefault="002915D7" w:rsidP="002915D7">
      <w:pPr>
        <w:suppressAutoHyphens w:val="0"/>
        <w:jc w:val="both"/>
        <w:rPr>
          <w:rFonts w:ascii="Arial" w:eastAsia="Times New Roman" w:hAnsi="Arial" w:cs="Arial"/>
          <w:sz w:val="22"/>
          <w:szCs w:val="22"/>
          <w:lang w:val="sr-Cyrl-CS"/>
        </w:rPr>
      </w:pPr>
    </w:p>
    <w:p w14:paraId="69AA85E0" w14:textId="77777777" w:rsidR="002915D7" w:rsidRPr="001C733D" w:rsidRDefault="002915D7" w:rsidP="002915D7">
      <w:pPr>
        <w:suppressAutoHyphens w:val="0"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lastRenderedPageBreak/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>
        <w:rPr>
          <w:rFonts w:ascii="Arial" w:eastAsia="Times New Roman" w:hAnsi="Arial" w:cs="Arial"/>
          <w:sz w:val="22"/>
          <w:szCs w:val="22"/>
          <w:lang w:val="sr-Cyrl-RS"/>
        </w:rPr>
        <w:t>8</w:t>
      </w:r>
      <w:r>
        <w:rPr>
          <w:rFonts w:ascii="Arial" w:eastAsia="Times New Roman" w:hAnsi="Arial" w:cs="Arial"/>
          <w:sz w:val="22"/>
          <w:szCs w:val="22"/>
          <w:lang w:val="sr-Cyrl-CS"/>
        </w:rPr>
        <w:t xml:space="preserve"> дана од дана завршетка  јавног надметања. Стечајни управник не враћа депозит учесницима који су изгубили право на повраћај депозита, у складу са потписаном  Изјавом о губитку депозита која чини саставни део продајне документације. </w:t>
      </w:r>
    </w:p>
    <w:p w14:paraId="4DDED05F" w14:textId="77777777" w:rsidR="002915D7" w:rsidRDefault="002915D7" w:rsidP="002915D7">
      <w:pPr>
        <w:suppressAutoHyphens w:val="0"/>
        <w:jc w:val="both"/>
        <w:rPr>
          <w:rFonts w:ascii="Arial" w:eastAsia="Times New Roman" w:hAnsi="Arial" w:cs="Arial"/>
          <w:sz w:val="22"/>
          <w:szCs w:val="22"/>
          <w:lang w:val="sr-Cyrl-CS"/>
        </w:rPr>
      </w:pPr>
    </w:p>
    <w:p w14:paraId="77EC98DC" w14:textId="77777777" w:rsidR="002915D7" w:rsidRPr="001C733D" w:rsidRDefault="002915D7" w:rsidP="002915D7">
      <w:pPr>
        <w:suppressAutoHyphens w:val="0"/>
        <w:jc w:val="both"/>
        <w:rPr>
          <w:rFonts w:hint="eastAsia"/>
          <w:lang w:val="sr-Cyrl-CS"/>
        </w:rPr>
      </w:pPr>
      <w:r>
        <w:rPr>
          <w:rFonts w:ascii="Arial" w:eastAsia="Times New Roman" w:hAnsi="Arial" w:cs="Arial"/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4AB133A5" w14:textId="77777777" w:rsidR="002915D7" w:rsidRDefault="002915D7" w:rsidP="002915D7">
      <w:pPr>
        <w:suppressAutoHyphens w:val="0"/>
        <w:spacing w:before="120"/>
        <w:jc w:val="both"/>
        <w:rPr>
          <w:rFonts w:ascii="Arial" w:eastAsia="Times New Roman" w:hAnsi="Arial" w:cs="Arial"/>
          <w:sz w:val="22"/>
          <w:szCs w:val="22"/>
          <w:lang w:val="sr-Latn-RS"/>
        </w:rPr>
      </w:pPr>
    </w:p>
    <w:p w14:paraId="0B17275F" w14:textId="77777777" w:rsidR="002915D7" w:rsidRDefault="002915D7" w:rsidP="002915D7">
      <w:pPr>
        <w:suppressAutoHyphens w:val="0"/>
        <w:spacing w:before="120"/>
        <w:jc w:val="both"/>
        <w:rPr>
          <w:rFonts w:ascii="Arial" w:eastAsia="Times New Roman" w:hAnsi="Arial" w:cs="Arial"/>
          <w:sz w:val="22"/>
          <w:szCs w:val="22"/>
          <w:lang w:val="sr-Cyrl-RS"/>
        </w:rPr>
      </w:pPr>
      <w:r>
        <w:rPr>
          <w:rFonts w:ascii="Arial" w:eastAsia="Times New Roman" w:hAnsi="Arial" w:cs="Arial"/>
          <w:sz w:val="22"/>
          <w:szCs w:val="22"/>
          <w:lang w:val="sr-Cyrl-RS"/>
        </w:rPr>
        <w:t>Овлашћено лице:</w:t>
      </w:r>
      <w:r>
        <w:rPr>
          <w:rFonts w:ascii="Arial" w:eastAsia="Times New Roman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r-Cyrl-RS"/>
        </w:rPr>
        <w:t xml:space="preserve">стечајни управник Љубомир Петров, контакт телефон:063/512800, </w:t>
      </w:r>
    </w:p>
    <w:p w14:paraId="124E269B" w14:textId="77777777" w:rsidR="002915D7" w:rsidRPr="009614F0" w:rsidRDefault="002915D7" w:rsidP="002915D7">
      <w:pPr>
        <w:suppressAutoHyphens w:val="0"/>
        <w:spacing w:before="120"/>
        <w:jc w:val="both"/>
        <w:rPr>
          <w:rFonts w:ascii="Arial" w:eastAsia="Times New Roman" w:hAnsi="Arial" w:cs="Arial"/>
          <w:sz w:val="22"/>
          <w:szCs w:val="22"/>
          <w:lang w:val="sr-Latn-RS"/>
        </w:rPr>
      </w:pPr>
      <w:r>
        <w:rPr>
          <w:rFonts w:ascii="Arial" w:eastAsia="Times New Roman" w:hAnsi="Arial" w:cs="Arial"/>
          <w:sz w:val="22"/>
          <w:szCs w:val="22"/>
          <w:lang w:val="sr-Latn-RS"/>
        </w:rPr>
        <w:t>e-mail:petrov.ljubomir@gmail.com</w:t>
      </w:r>
    </w:p>
    <w:p w14:paraId="5B2BB989" w14:textId="77777777" w:rsidR="002915D7" w:rsidRPr="00AA5B7B" w:rsidRDefault="002915D7" w:rsidP="002915D7">
      <w:pPr>
        <w:suppressAutoHyphens w:val="0"/>
        <w:spacing w:before="120"/>
        <w:jc w:val="both"/>
        <w:rPr>
          <w:rFonts w:hint="eastAsia"/>
          <w:lang w:val="sr-Cyrl-RS"/>
        </w:rPr>
      </w:pPr>
    </w:p>
    <w:p w14:paraId="3779A392" w14:textId="77777777" w:rsidR="002915D7" w:rsidRDefault="002915D7" w:rsidP="002915D7">
      <w:pPr>
        <w:ind w:left="-900" w:right="-1116"/>
        <w:jc w:val="center"/>
        <w:rPr>
          <w:rFonts w:hint="eastAsia"/>
          <w:b/>
          <w:color w:val="FF0000"/>
          <w:sz w:val="22"/>
          <w:szCs w:val="22"/>
          <w:lang w:val="sr-Cyrl-RS"/>
        </w:rPr>
      </w:pPr>
    </w:p>
    <w:p w14:paraId="5084F9F8" w14:textId="77777777" w:rsidR="002915D7" w:rsidRPr="00AA5B7B" w:rsidRDefault="002915D7" w:rsidP="002915D7">
      <w:pPr>
        <w:ind w:left="-900" w:right="-1116"/>
        <w:jc w:val="center"/>
        <w:rPr>
          <w:rFonts w:hint="eastAsia"/>
          <w:lang w:val="sr-Cyrl-RS"/>
        </w:rPr>
      </w:pPr>
    </w:p>
    <w:p w14:paraId="18768872" w14:textId="77777777" w:rsidR="002915D7" w:rsidRPr="00AA5B7B" w:rsidRDefault="002915D7" w:rsidP="002915D7">
      <w:pPr>
        <w:suppressAutoHyphens w:val="0"/>
        <w:spacing w:before="120"/>
        <w:ind w:right="-1116"/>
        <w:jc w:val="center"/>
        <w:rPr>
          <w:rFonts w:hint="eastAsia"/>
          <w:lang w:val="sr-Cyrl-RS"/>
        </w:rPr>
      </w:pPr>
    </w:p>
    <w:p w14:paraId="165D3FBA" w14:textId="77777777" w:rsidR="002915D7" w:rsidRPr="00AA5B7B" w:rsidRDefault="002915D7" w:rsidP="002915D7">
      <w:pPr>
        <w:suppressAutoHyphens w:val="0"/>
        <w:spacing w:before="120"/>
        <w:ind w:right="-1116"/>
        <w:jc w:val="center"/>
        <w:rPr>
          <w:rFonts w:hint="eastAsia"/>
          <w:lang w:val="sr-Cyrl-RS"/>
        </w:rPr>
      </w:pPr>
    </w:p>
    <w:p w14:paraId="4AB05D77" w14:textId="77777777" w:rsidR="0003379F" w:rsidRPr="002915D7" w:rsidRDefault="0003379F">
      <w:pPr>
        <w:rPr>
          <w:rFonts w:hint="eastAsia"/>
          <w:lang w:val="sr-Cyrl-RS"/>
        </w:rPr>
      </w:pPr>
    </w:p>
    <w:sectPr w:rsidR="0003379F" w:rsidRPr="002915D7" w:rsidSect="002915D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  <w:lang w:val="sr-Cyrl-C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730EF8"/>
    <w:multiLevelType w:val="multilevel"/>
    <w:tmpl w:val="5754C5E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3077351">
    <w:abstractNumId w:val="0"/>
  </w:num>
  <w:num w:numId="2" w16cid:durableId="1787499358">
    <w:abstractNumId w:val="1"/>
  </w:num>
  <w:num w:numId="3" w16cid:durableId="162137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D7"/>
    <w:rsid w:val="00004C4F"/>
    <w:rsid w:val="0003379F"/>
    <w:rsid w:val="000E45B2"/>
    <w:rsid w:val="0014686B"/>
    <w:rsid w:val="002606FD"/>
    <w:rsid w:val="002915D7"/>
    <w:rsid w:val="002D0489"/>
    <w:rsid w:val="002E5947"/>
    <w:rsid w:val="003D4F2D"/>
    <w:rsid w:val="005C316B"/>
    <w:rsid w:val="007D203A"/>
    <w:rsid w:val="00B941A8"/>
    <w:rsid w:val="00BA0385"/>
    <w:rsid w:val="00E63E1E"/>
    <w:rsid w:val="00E82116"/>
    <w:rsid w:val="00E82FC9"/>
    <w:rsid w:val="00EA164D"/>
    <w:rsid w:val="00F94D48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A64A"/>
  <w15:chartTrackingRefBased/>
  <w15:docId w15:val="{1CA2829A-6C67-4185-AB75-860034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D7"/>
    <w:pPr>
      <w:suppressAutoHyphens/>
      <w:spacing w:after="0" w:line="240" w:lineRule="auto"/>
    </w:pPr>
    <w:rPr>
      <w:rFonts w:ascii="Liberation Serif" w:eastAsia="NSimSun" w:hAnsi="Liberation Serif" w:cs="Lucida Sans"/>
      <w:lang w:val="en-GB" w:eastAsia="zh-CN" w:bidi="hi-I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91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1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1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1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1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15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15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15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15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291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291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91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2915D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2915D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2915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2915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2915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2915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15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2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1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2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291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2915D7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2915D7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2915D7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291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2915D7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2915D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2915D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v.ljubom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Zivic</dc:creator>
  <cp:keywords/>
  <dc:description/>
  <cp:lastModifiedBy>Ljubomir Petrov</cp:lastModifiedBy>
  <cp:revision>2</cp:revision>
  <dcterms:created xsi:type="dcterms:W3CDTF">2025-05-07T08:17:00Z</dcterms:created>
  <dcterms:modified xsi:type="dcterms:W3CDTF">2025-05-07T08:17:00Z</dcterms:modified>
</cp:coreProperties>
</file>